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495C" w14:textId="77777777" w:rsidR="006E7D81" w:rsidRPr="006E7D81" w:rsidRDefault="006E7D81" w:rsidP="006E7D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D81">
        <w:rPr>
          <w:rFonts w:ascii="Times New Roman" w:hAnsi="Times New Roman" w:cs="Times New Roman"/>
          <w:b/>
          <w:sz w:val="28"/>
          <w:szCs w:val="28"/>
          <w:u w:val="single"/>
        </w:rPr>
        <w:t>Pravidla poskytování sociálně právní ochrany dětí</w:t>
      </w:r>
    </w:p>
    <w:p w14:paraId="75A90E8F" w14:textId="77777777" w:rsidR="006E7D81" w:rsidRDefault="006E7D81" w:rsidP="006E7D81">
      <w:pPr>
        <w:jc w:val="both"/>
        <w:rPr>
          <w:rFonts w:ascii="Times New Roman" w:hAnsi="Times New Roman" w:cs="Times New Roman"/>
          <w:sz w:val="24"/>
          <w:szCs w:val="24"/>
        </w:rPr>
      </w:pPr>
      <w:r w:rsidRPr="00724933">
        <w:rPr>
          <w:rFonts w:ascii="Times New Roman" w:hAnsi="Times New Roman" w:cs="Times New Roman"/>
          <w:sz w:val="24"/>
          <w:szCs w:val="24"/>
        </w:rPr>
        <w:t>Oddělení sociálně právní ochrany dětí MČ Praha 21 zajišťuje účinné poskytování sociálně-právní ochrany v potřebném rozsahu na celém území správního obvodu Újezd nad Lesy, Běchovice, Klánovice a Koloděje.</w:t>
      </w:r>
    </w:p>
    <w:p w14:paraId="71A0705E" w14:textId="77777777" w:rsidR="006E7D81" w:rsidRPr="001676B3" w:rsidRDefault="006E7D81" w:rsidP="006E7D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6B3">
        <w:rPr>
          <w:rFonts w:ascii="Times New Roman" w:hAnsi="Times New Roman" w:cs="Times New Roman"/>
          <w:b/>
          <w:sz w:val="24"/>
          <w:szCs w:val="24"/>
          <w:u w:val="single"/>
        </w:rPr>
        <w:t>Kontakty:</w:t>
      </w:r>
    </w:p>
    <w:p w14:paraId="3303C00F" w14:textId="77777777" w:rsidR="006E7D81" w:rsidRDefault="006E7D81" w:rsidP="006E7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Úřad městské části Praha 21</w:t>
      </w:r>
    </w:p>
    <w:p w14:paraId="31EBC74E" w14:textId="77777777" w:rsidR="006E7D81" w:rsidRDefault="006E7D81" w:rsidP="006E7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Staroklánovická 260, 190 16 Praha 9- Újezd nad Lesy</w:t>
      </w:r>
    </w:p>
    <w:p w14:paraId="3D49DC98" w14:textId="77777777" w:rsidR="006E7D81" w:rsidRDefault="006E7D81" w:rsidP="006E7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281 012 911, 281 012 926</w:t>
      </w:r>
    </w:p>
    <w:p w14:paraId="55A08437" w14:textId="77777777" w:rsidR="006E7D81" w:rsidRDefault="006E7D81" w:rsidP="006E7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281 971 531</w:t>
      </w:r>
    </w:p>
    <w:p w14:paraId="09FD1963" w14:textId="77777777" w:rsidR="006E7D81" w:rsidRDefault="006E7D81" w:rsidP="006E7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Datová schránka: bz3bbxj</w:t>
      </w:r>
    </w:p>
    <w:p w14:paraId="4DC3918D" w14:textId="77777777" w:rsidR="006E7D81" w:rsidRPr="005D78BE" w:rsidRDefault="006E7D81" w:rsidP="006E7D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8BE">
        <w:rPr>
          <w:rFonts w:ascii="Times New Roman" w:hAnsi="Times New Roman" w:cs="Times New Roman"/>
          <w:b/>
          <w:sz w:val="24"/>
          <w:szCs w:val="24"/>
        </w:rPr>
        <w:t>Odbor sociálních věcí, oddělení péče o děti</w:t>
      </w:r>
    </w:p>
    <w:p w14:paraId="62B3BCF7" w14:textId="2EE800E8" w:rsidR="006E7D81" w:rsidRDefault="006E7D81" w:rsidP="006E7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vchod z ulice Hulická, 1. patro, kancelář č. </w:t>
      </w:r>
      <w:r w:rsidR="002A7776">
        <w:rPr>
          <w:rFonts w:ascii="Times New Roman" w:hAnsi="Times New Roman" w:cs="Times New Roman"/>
          <w:sz w:val="24"/>
          <w:szCs w:val="24"/>
        </w:rPr>
        <w:t>B102</w:t>
      </w:r>
    </w:p>
    <w:p w14:paraId="24653B68" w14:textId="77777777" w:rsidR="006E7D81" w:rsidRDefault="006E7D81" w:rsidP="006E7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8BE">
        <w:rPr>
          <w:rFonts w:ascii="Times New Roman" w:hAnsi="Times New Roman" w:cs="Times New Roman"/>
          <w:b/>
          <w:sz w:val="24"/>
          <w:szCs w:val="24"/>
        </w:rPr>
        <w:t>vedoucí odboru:</w:t>
      </w:r>
      <w:r>
        <w:rPr>
          <w:rFonts w:ascii="Times New Roman" w:hAnsi="Times New Roman" w:cs="Times New Roman"/>
          <w:sz w:val="24"/>
          <w:szCs w:val="24"/>
        </w:rPr>
        <w:t xml:space="preserve"> Bc. Radka Lipanovičová</w:t>
      </w:r>
    </w:p>
    <w:p w14:paraId="5AA4B8EE" w14:textId="77777777" w:rsidR="006E7D81" w:rsidRDefault="006E7D81" w:rsidP="006E7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281 012 954, 776 054 956</w:t>
      </w:r>
    </w:p>
    <w:p w14:paraId="7C576C7B" w14:textId="77777777" w:rsidR="006E7D81" w:rsidRDefault="006E7D81" w:rsidP="005D7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5" w:history="1">
        <w:r w:rsidR="005D78BE" w:rsidRPr="002540E5">
          <w:rPr>
            <w:rStyle w:val="Hypertextovodkaz"/>
            <w:rFonts w:ascii="Times New Roman" w:hAnsi="Times New Roman" w:cs="Times New Roman"/>
            <w:sz w:val="24"/>
            <w:szCs w:val="24"/>
          </w:rPr>
          <w:t>radka.lipanovicova@praha21.cz</w:t>
        </w:r>
      </w:hyperlink>
    </w:p>
    <w:p w14:paraId="40E9ABB6" w14:textId="77777777" w:rsidR="005D78BE" w:rsidRDefault="005D78BE" w:rsidP="005D7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D78BE">
        <w:rPr>
          <w:rFonts w:ascii="Times New Roman" w:hAnsi="Times New Roman" w:cs="Times New Roman"/>
          <w:b/>
          <w:sz w:val="24"/>
          <w:szCs w:val="24"/>
        </w:rPr>
        <w:t>edoucí oddělení:</w:t>
      </w:r>
      <w:r>
        <w:rPr>
          <w:rFonts w:ascii="Times New Roman" w:hAnsi="Times New Roman" w:cs="Times New Roman"/>
          <w:sz w:val="24"/>
          <w:szCs w:val="24"/>
        </w:rPr>
        <w:t xml:space="preserve"> Jana Pokorná</w:t>
      </w:r>
    </w:p>
    <w:p w14:paraId="5F6D36DD" w14:textId="77777777" w:rsidR="005D78BE" w:rsidRDefault="005D78BE" w:rsidP="005D7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281 012 936, 775 180 959</w:t>
      </w:r>
    </w:p>
    <w:p w14:paraId="7BDE9CA4" w14:textId="77777777" w:rsidR="005D78BE" w:rsidRDefault="005D78BE" w:rsidP="00E44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6" w:history="1">
        <w:r w:rsidRPr="002540E5">
          <w:rPr>
            <w:rStyle w:val="Hypertextovodkaz"/>
            <w:rFonts w:ascii="Times New Roman" w:hAnsi="Times New Roman" w:cs="Times New Roman"/>
            <w:sz w:val="24"/>
            <w:szCs w:val="24"/>
          </w:rPr>
          <w:t>jana.pokorna@praha21.cz</w:t>
        </w:r>
      </w:hyperlink>
    </w:p>
    <w:p w14:paraId="6ED6450D" w14:textId="77777777" w:rsidR="002A7776" w:rsidRPr="009F1E70" w:rsidRDefault="002A7776" w:rsidP="002A7776">
      <w:pPr>
        <w:pStyle w:val="Nadpis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0" w:name="_Toc101511848"/>
      <w:r w:rsidRPr="009F1E70">
        <w:rPr>
          <w:rFonts w:ascii="Times New Roman" w:hAnsi="Times New Roman" w:cs="Times New Roman"/>
          <w:color w:val="auto"/>
          <w:sz w:val="24"/>
          <w:szCs w:val="24"/>
          <w:u w:val="single"/>
        </w:rPr>
        <w:t>Přehled pracovníků oddělení sociálně-právní ochrany dětí a jejich specializace</w:t>
      </w:r>
      <w:bookmarkEnd w:id="0"/>
    </w:p>
    <w:tbl>
      <w:tblPr>
        <w:tblStyle w:val="Tmavtabulkasmkou5zvraznn3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2552"/>
        <w:gridCol w:w="1134"/>
        <w:gridCol w:w="2977"/>
      </w:tblGrid>
      <w:tr w:rsidR="002A7776" w:rsidRPr="00904E42" w14:paraId="7C5D499B" w14:textId="77777777" w:rsidTr="008B5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2D69B" w:themeFill="accent3" w:themeFillTint="99"/>
          </w:tcPr>
          <w:p w14:paraId="2D23FEC2" w14:textId="77777777" w:rsidR="002A7776" w:rsidRPr="00904E42" w:rsidRDefault="002A7776" w:rsidP="008B506A">
            <w:pPr>
              <w:jc w:val="center"/>
              <w:rPr>
                <w:rFonts w:cs="Times New Roman"/>
                <w:b w:val="0"/>
                <w:color w:val="auto"/>
              </w:rPr>
            </w:pPr>
            <w:r w:rsidRPr="00904E42">
              <w:rPr>
                <w:rFonts w:cs="Times New Roman"/>
              </w:rPr>
              <w:t>Referent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58F115D7" w14:textId="77777777" w:rsidR="002A7776" w:rsidRPr="00904E42" w:rsidRDefault="002A7776" w:rsidP="008B50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</w:rPr>
            </w:pPr>
            <w:r w:rsidRPr="00904E42">
              <w:rPr>
                <w:rFonts w:cs="Times New Roman"/>
              </w:rPr>
              <w:t>Příjmení, jméno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14:paraId="33DFD03E" w14:textId="77777777" w:rsidR="002A7776" w:rsidRPr="00904E42" w:rsidRDefault="002A7776" w:rsidP="008B50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</w:rPr>
            </w:pPr>
            <w:r w:rsidRPr="00904E42">
              <w:rPr>
                <w:rFonts w:cs="Times New Roman"/>
              </w:rPr>
              <w:t>Specializace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2C44AD05" w14:textId="77777777" w:rsidR="002A7776" w:rsidRPr="00904E42" w:rsidRDefault="002A7776" w:rsidP="008B50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</w:rPr>
            </w:pPr>
            <w:r w:rsidRPr="00904E42">
              <w:rPr>
                <w:rFonts w:cs="Times New Roman"/>
              </w:rPr>
              <w:t>Telefon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14:paraId="61AE7221" w14:textId="77777777" w:rsidR="002A7776" w:rsidRPr="00904E42" w:rsidRDefault="002A7776" w:rsidP="008B50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</w:rPr>
            </w:pPr>
            <w:r w:rsidRPr="00904E42">
              <w:rPr>
                <w:rFonts w:cs="Times New Roman"/>
              </w:rPr>
              <w:t>E-mail</w:t>
            </w:r>
          </w:p>
        </w:tc>
      </w:tr>
      <w:tr w:rsidR="002A7776" w:rsidRPr="00532044" w14:paraId="3383744A" w14:textId="77777777" w:rsidTr="008B5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2D69B" w:themeFill="accent3" w:themeFillTint="99"/>
          </w:tcPr>
          <w:p w14:paraId="21DDB58C" w14:textId="77777777" w:rsidR="002A7776" w:rsidRPr="002A7708" w:rsidRDefault="002A7776" w:rsidP="008B506A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SPOD 1</w:t>
            </w:r>
          </w:p>
        </w:tc>
        <w:tc>
          <w:tcPr>
            <w:tcW w:w="1701" w:type="dxa"/>
            <w:shd w:val="clear" w:color="auto" w:fill="F2F6EA"/>
          </w:tcPr>
          <w:p w14:paraId="518A879C" w14:textId="77777777" w:rsidR="002A7776" w:rsidRPr="00532044" w:rsidRDefault="002A7776" w:rsidP="008B5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Pokorná Jana</w:t>
            </w:r>
          </w:p>
          <w:p w14:paraId="4A815E03" w14:textId="77777777" w:rsidR="002A7776" w:rsidRPr="002A7708" w:rsidRDefault="002A7776" w:rsidP="008B5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532044">
              <w:rPr>
                <w:rFonts w:cstheme="minorHAnsi"/>
                <w:i/>
                <w:iCs/>
                <w:sz w:val="20"/>
                <w:szCs w:val="20"/>
              </w:rPr>
              <w:t>Vedoucí oddělení</w:t>
            </w:r>
          </w:p>
        </w:tc>
        <w:tc>
          <w:tcPr>
            <w:tcW w:w="2552" w:type="dxa"/>
            <w:shd w:val="clear" w:color="auto" w:fill="F2F6EA"/>
          </w:tcPr>
          <w:p w14:paraId="600079F8" w14:textId="77777777" w:rsidR="002A7776" w:rsidRPr="00532044" w:rsidRDefault="002A7776" w:rsidP="008B5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Sociálně – právní ochrana dětí</w:t>
            </w:r>
          </w:p>
          <w:p w14:paraId="0D5419FB" w14:textId="77777777" w:rsidR="002A7776" w:rsidRPr="00532044" w:rsidRDefault="002A7776" w:rsidP="008B5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Náhradní rodinná péče</w:t>
            </w:r>
          </w:p>
        </w:tc>
        <w:tc>
          <w:tcPr>
            <w:tcW w:w="1134" w:type="dxa"/>
            <w:shd w:val="clear" w:color="auto" w:fill="F2F6EA"/>
          </w:tcPr>
          <w:p w14:paraId="6E756176" w14:textId="77777777" w:rsidR="002A7776" w:rsidRPr="00532044" w:rsidRDefault="002A7776" w:rsidP="008B5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281012936</w:t>
            </w:r>
          </w:p>
          <w:p w14:paraId="2828DD4F" w14:textId="77777777" w:rsidR="002A7776" w:rsidRPr="00532044" w:rsidRDefault="002A7776" w:rsidP="008B5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775180959</w:t>
            </w:r>
          </w:p>
        </w:tc>
        <w:tc>
          <w:tcPr>
            <w:tcW w:w="2977" w:type="dxa"/>
            <w:shd w:val="clear" w:color="auto" w:fill="F2F6EA"/>
          </w:tcPr>
          <w:p w14:paraId="42BEF9D7" w14:textId="77777777" w:rsidR="002A7776" w:rsidRPr="00532044" w:rsidRDefault="002A7776" w:rsidP="008B5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jana.pokorna@praha21.cz</w:t>
            </w:r>
          </w:p>
        </w:tc>
      </w:tr>
      <w:tr w:rsidR="002A7776" w:rsidRPr="00532044" w14:paraId="59FDEF5D" w14:textId="77777777" w:rsidTr="008B5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2D69B" w:themeFill="accent3" w:themeFillTint="99"/>
          </w:tcPr>
          <w:p w14:paraId="551103C9" w14:textId="77777777" w:rsidR="002A7776" w:rsidRPr="002A7708" w:rsidRDefault="002A7776" w:rsidP="008B506A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SPOD 2</w:t>
            </w:r>
          </w:p>
        </w:tc>
        <w:tc>
          <w:tcPr>
            <w:tcW w:w="1701" w:type="dxa"/>
          </w:tcPr>
          <w:p w14:paraId="08CB2C1C" w14:textId="77777777" w:rsidR="002A7776" w:rsidRPr="00532044" w:rsidRDefault="002A7776" w:rsidP="008B5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Bc. Trachta David, Dis.</w:t>
            </w:r>
          </w:p>
        </w:tc>
        <w:tc>
          <w:tcPr>
            <w:tcW w:w="2552" w:type="dxa"/>
          </w:tcPr>
          <w:p w14:paraId="7567EBD6" w14:textId="77777777" w:rsidR="002A7776" w:rsidRPr="00532044" w:rsidRDefault="002A7776" w:rsidP="008B5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Sociálně právní-ochrana dětí</w:t>
            </w:r>
          </w:p>
          <w:p w14:paraId="2ECF5D64" w14:textId="77777777" w:rsidR="002A7776" w:rsidRPr="00532044" w:rsidRDefault="002A7776" w:rsidP="008B5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Kurátor pro děti a mládež</w:t>
            </w:r>
          </w:p>
        </w:tc>
        <w:tc>
          <w:tcPr>
            <w:tcW w:w="1134" w:type="dxa"/>
          </w:tcPr>
          <w:p w14:paraId="643E877D" w14:textId="77777777" w:rsidR="002A7776" w:rsidRPr="00532044" w:rsidRDefault="002A7776" w:rsidP="008B5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281012922</w:t>
            </w:r>
          </w:p>
          <w:p w14:paraId="4DE0AF29" w14:textId="77777777" w:rsidR="002A7776" w:rsidRPr="00532044" w:rsidRDefault="002A7776" w:rsidP="008B5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608283317</w:t>
            </w:r>
          </w:p>
        </w:tc>
        <w:tc>
          <w:tcPr>
            <w:tcW w:w="2977" w:type="dxa"/>
          </w:tcPr>
          <w:p w14:paraId="3FAC8F30" w14:textId="77777777" w:rsidR="002A7776" w:rsidRPr="00532044" w:rsidRDefault="002A7776" w:rsidP="008B5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david.trachta@praha21.cz</w:t>
            </w:r>
          </w:p>
        </w:tc>
      </w:tr>
      <w:tr w:rsidR="002A7776" w:rsidRPr="00532044" w14:paraId="53D03545" w14:textId="77777777" w:rsidTr="008B5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2D69B" w:themeFill="accent3" w:themeFillTint="99"/>
          </w:tcPr>
          <w:p w14:paraId="7DD4B532" w14:textId="77777777" w:rsidR="002A7776" w:rsidRPr="002A7708" w:rsidRDefault="002A7776" w:rsidP="008B506A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SPOD 3</w:t>
            </w:r>
          </w:p>
        </w:tc>
        <w:tc>
          <w:tcPr>
            <w:tcW w:w="1701" w:type="dxa"/>
            <w:shd w:val="clear" w:color="auto" w:fill="F2F6EA"/>
          </w:tcPr>
          <w:p w14:paraId="64384D60" w14:textId="77777777" w:rsidR="002A7776" w:rsidRPr="00532044" w:rsidRDefault="002A7776" w:rsidP="008B5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Hlaváčová Anna</w:t>
            </w:r>
          </w:p>
        </w:tc>
        <w:tc>
          <w:tcPr>
            <w:tcW w:w="2552" w:type="dxa"/>
            <w:shd w:val="clear" w:color="auto" w:fill="F2F6EA"/>
          </w:tcPr>
          <w:p w14:paraId="5EFD52C9" w14:textId="77777777" w:rsidR="002A7776" w:rsidRPr="00532044" w:rsidRDefault="002A7776" w:rsidP="008B5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Sociálně – právní ochrana dětí</w:t>
            </w:r>
          </w:p>
        </w:tc>
        <w:tc>
          <w:tcPr>
            <w:tcW w:w="1134" w:type="dxa"/>
            <w:shd w:val="clear" w:color="auto" w:fill="F2F6EA"/>
          </w:tcPr>
          <w:p w14:paraId="375DCCFA" w14:textId="77777777" w:rsidR="002A7776" w:rsidRPr="00532044" w:rsidRDefault="002A7776" w:rsidP="008B5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281012964</w:t>
            </w:r>
          </w:p>
          <w:p w14:paraId="248D5223" w14:textId="77777777" w:rsidR="002A7776" w:rsidRPr="00532044" w:rsidRDefault="002A7776" w:rsidP="008B5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608440772</w:t>
            </w:r>
          </w:p>
        </w:tc>
        <w:tc>
          <w:tcPr>
            <w:tcW w:w="2977" w:type="dxa"/>
            <w:shd w:val="clear" w:color="auto" w:fill="F2F6EA"/>
          </w:tcPr>
          <w:p w14:paraId="5C94CED9" w14:textId="77777777" w:rsidR="002A7776" w:rsidRPr="00532044" w:rsidRDefault="002A7776" w:rsidP="008B5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anna.hlavacova@praha21.cz</w:t>
            </w:r>
          </w:p>
        </w:tc>
      </w:tr>
      <w:tr w:rsidR="002A7776" w:rsidRPr="00532044" w14:paraId="3EB02279" w14:textId="77777777" w:rsidTr="008B506A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2D69B" w:themeFill="accent3" w:themeFillTint="99"/>
          </w:tcPr>
          <w:p w14:paraId="75987B1E" w14:textId="77777777" w:rsidR="002A7776" w:rsidRPr="002A7708" w:rsidRDefault="002A7776" w:rsidP="008B506A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SPOD 4</w:t>
            </w:r>
          </w:p>
        </w:tc>
        <w:tc>
          <w:tcPr>
            <w:tcW w:w="1701" w:type="dxa"/>
          </w:tcPr>
          <w:p w14:paraId="75B8330B" w14:textId="77777777" w:rsidR="002A7776" w:rsidRPr="00532044" w:rsidRDefault="002A7776" w:rsidP="008B5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Mgr. Pelčáková Hana</w:t>
            </w:r>
          </w:p>
        </w:tc>
        <w:tc>
          <w:tcPr>
            <w:tcW w:w="2552" w:type="dxa"/>
          </w:tcPr>
          <w:p w14:paraId="368B24A8" w14:textId="77777777" w:rsidR="002A7776" w:rsidRPr="00532044" w:rsidRDefault="002A7776" w:rsidP="008B5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Sociálně – právní ochrana dětí</w:t>
            </w:r>
          </w:p>
        </w:tc>
        <w:tc>
          <w:tcPr>
            <w:tcW w:w="1134" w:type="dxa"/>
          </w:tcPr>
          <w:p w14:paraId="130A1E05" w14:textId="77777777" w:rsidR="002A7776" w:rsidRPr="00532044" w:rsidRDefault="002A7776" w:rsidP="008B5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281012935</w:t>
            </w:r>
          </w:p>
          <w:p w14:paraId="062E6941" w14:textId="77777777" w:rsidR="002A7776" w:rsidRPr="00532044" w:rsidRDefault="002A7776" w:rsidP="008B5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88A85F" w14:textId="77777777" w:rsidR="002A7776" w:rsidRPr="00532044" w:rsidRDefault="002A7776" w:rsidP="008B5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32044">
              <w:rPr>
                <w:rFonts w:cstheme="minorHAnsi"/>
                <w:sz w:val="20"/>
              </w:rPr>
              <w:t>hana.pelcakova.2@praha21.cz</w:t>
            </w:r>
          </w:p>
        </w:tc>
      </w:tr>
      <w:tr w:rsidR="002A7776" w:rsidRPr="00532044" w14:paraId="51E6679B" w14:textId="77777777" w:rsidTr="008B5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2D69B" w:themeFill="accent3" w:themeFillTint="99"/>
          </w:tcPr>
          <w:p w14:paraId="06274D42" w14:textId="77777777" w:rsidR="002A7776" w:rsidRPr="00532044" w:rsidRDefault="002A7776" w:rsidP="008B506A">
            <w:pPr>
              <w:rPr>
                <w:rFonts w:cstheme="minorHAnsi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SPOD 5</w:t>
            </w:r>
          </w:p>
        </w:tc>
        <w:tc>
          <w:tcPr>
            <w:tcW w:w="1701" w:type="dxa"/>
            <w:shd w:val="clear" w:color="auto" w:fill="F2F6EA"/>
          </w:tcPr>
          <w:p w14:paraId="2CCB9387" w14:textId="77777777" w:rsidR="002A7776" w:rsidRPr="00532044" w:rsidRDefault="002A7776" w:rsidP="008B5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Bezuchová</w:t>
            </w:r>
            <w:r>
              <w:rPr>
                <w:rFonts w:cstheme="minorHAnsi"/>
                <w:sz w:val="20"/>
                <w:szCs w:val="20"/>
              </w:rPr>
              <w:t xml:space="preserve"> Michaela</w:t>
            </w:r>
            <w:r w:rsidRPr="00532044">
              <w:rPr>
                <w:rFonts w:cstheme="minorHAnsi"/>
                <w:sz w:val="20"/>
                <w:szCs w:val="20"/>
              </w:rPr>
              <w:t>, DiS.</w:t>
            </w:r>
          </w:p>
        </w:tc>
        <w:tc>
          <w:tcPr>
            <w:tcW w:w="2552" w:type="dxa"/>
            <w:shd w:val="clear" w:color="auto" w:fill="F2F6EA"/>
          </w:tcPr>
          <w:p w14:paraId="18E75E83" w14:textId="77777777" w:rsidR="002A7776" w:rsidRPr="00532044" w:rsidRDefault="002A7776" w:rsidP="008B5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044">
              <w:rPr>
                <w:rFonts w:cstheme="minorHAnsi"/>
                <w:sz w:val="20"/>
                <w:szCs w:val="20"/>
              </w:rPr>
              <w:t>Sociálně právní-ochrana dětí</w:t>
            </w:r>
            <w:r>
              <w:rPr>
                <w:rFonts w:cstheme="minorHAnsi"/>
                <w:sz w:val="20"/>
                <w:szCs w:val="20"/>
              </w:rPr>
              <w:t>, nyní rodičovská dovolená</w:t>
            </w:r>
          </w:p>
        </w:tc>
        <w:tc>
          <w:tcPr>
            <w:tcW w:w="1134" w:type="dxa"/>
            <w:shd w:val="clear" w:color="auto" w:fill="F2F6EA"/>
          </w:tcPr>
          <w:p w14:paraId="7F219177" w14:textId="77777777" w:rsidR="002A7776" w:rsidRPr="00532044" w:rsidRDefault="002A7776" w:rsidP="008B5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6EA"/>
          </w:tcPr>
          <w:p w14:paraId="45D6862E" w14:textId="77777777" w:rsidR="002A7776" w:rsidRPr="00532044" w:rsidRDefault="002A7776" w:rsidP="008B5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14:paraId="0A32AEFE" w14:textId="63768373" w:rsidR="00FD726A" w:rsidRPr="00AA1361" w:rsidRDefault="00FD726A" w:rsidP="00FD726A">
      <w:pPr>
        <w:pStyle w:val="Nadpis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" w:name="_Toc101511849"/>
      <w:r w:rsidRPr="009F1E7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Správní obvod MČ Praha 21 zahrnuje území Běchovic, Klánovic, Koloděj a Újezdu nad </w:t>
      </w:r>
      <w:r w:rsidRPr="00AA1361">
        <w:rPr>
          <w:rFonts w:ascii="Times New Roman" w:hAnsi="Times New Roman" w:cs="Times New Roman"/>
          <w:color w:val="auto"/>
          <w:sz w:val="24"/>
          <w:szCs w:val="24"/>
          <w:u w:val="single"/>
        </w:rPr>
        <w:t>Lesy a je rozdělen mezi referent</w:t>
      </w:r>
      <w:r w:rsidR="009F1E70" w:rsidRPr="00AA136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y </w:t>
      </w:r>
      <w:r w:rsidRPr="00AA1361">
        <w:rPr>
          <w:rFonts w:ascii="Times New Roman" w:hAnsi="Times New Roman" w:cs="Times New Roman"/>
          <w:color w:val="auto"/>
          <w:sz w:val="24"/>
          <w:szCs w:val="24"/>
          <w:u w:val="single"/>
        </w:rPr>
        <w:t>oddělení takto:</w:t>
      </w:r>
      <w:bookmarkEnd w:id="1"/>
    </w:p>
    <w:p w14:paraId="5570086F" w14:textId="77777777" w:rsidR="00FD726A" w:rsidRPr="00AA1361" w:rsidRDefault="00FD726A" w:rsidP="00FD726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361">
        <w:rPr>
          <w:rFonts w:ascii="Times New Roman" w:hAnsi="Times New Roman" w:cs="Times New Roman"/>
          <w:sz w:val="24"/>
          <w:szCs w:val="24"/>
        </w:rPr>
        <w:t>Referent</w:t>
      </w:r>
      <w:r w:rsidRPr="00AA1361">
        <w:rPr>
          <w:rFonts w:ascii="Times New Roman" w:hAnsi="Times New Roman" w:cs="Times New Roman"/>
          <w:b/>
          <w:sz w:val="24"/>
          <w:szCs w:val="24"/>
        </w:rPr>
        <w:t xml:space="preserve"> SPOD 1 + náhradní rodinná péče: Jana Pokorná</w:t>
      </w:r>
    </w:p>
    <w:p w14:paraId="46007313" w14:textId="77777777" w:rsidR="00FD726A" w:rsidRPr="00AA1361" w:rsidRDefault="00FD726A" w:rsidP="00FD726A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agenda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vedoucího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oddělení</w:t>
      </w:r>
      <w:proofErr w:type="spellEnd"/>
    </w:p>
    <w:p w14:paraId="1A4B7732" w14:textId="77777777" w:rsidR="00FD726A" w:rsidRPr="00AA1361" w:rsidRDefault="00FD726A" w:rsidP="00FD726A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agenda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náhradní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rodinné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péče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v 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celém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správním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obvodu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MČ Praha 21</w:t>
      </w:r>
    </w:p>
    <w:p w14:paraId="5C288417" w14:textId="77777777" w:rsidR="00FD726A" w:rsidRPr="00AA1361" w:rsidRDefault="00FD726A" w:rsidP="00FD726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361">
        <w:rPr>
          <w:rFonts w:ascii="Times New Roman" w:hAnsi="Times New Roman" w:cs="Times New Roman"/>
          <w:sz w:val="24"/>
          <w:szCs w:val="24"/>
        </w:rPr>
        <w:t>Referent</w:t>
      </w:r>
      <w:r w:rsidRPr="00AA1361">
        <w:rPr>
          <w:rFonts w:ascii="Times New Roman" w:hAnsi="Times New Roman" w:cs="Times New Roman"/>
          <w:b/>
          <w:sz w:val="24"/>
          <w:szCs w:val="24"/>
        </w:rPr>
        <w:t xml:space="preserve"> SPOD 2 + kurátor pro děti a mládež: Bc. David Trachta, Dis. </w:t>
      </w:r>
    </w:p>
    <w:p w14:paraId="196058C6" w14:textId="77777777" w:rsidR="00FD726A" w:rsidRPr="00AA1361" w:rsidRDefault="00FD726A" w:rsidP="00FD726A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Újezd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nad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Lesy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ulice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: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Hodkovská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(Od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ulice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Valdovská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směrem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k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ulici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Vseňská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),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Holínská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(Od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ulice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Valdovská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směrem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k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ulici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Všeňská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),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Kácovská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Kalská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Klešická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Kojická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Kynická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Machovická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Malčická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Malešovská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Malotická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Měšínská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Miletická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Novosibřinská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(od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ulice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Valdovská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vlevo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směrem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z centra)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Rohožnická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Valská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Vanická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Veletovská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Velimská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Veská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Vlkanovská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Vranická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Všeňská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lastRenderedPageBreak/>
        <w:t>Žárovická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Žehušická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Žeretická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Žherská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Žichlínská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Žíšovská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Živonínská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Žíželická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Žlebská</w:t>
      </w:r>
      <w:proofErr w:type="spellEnd"/>
    </w:p>
    <w:p w14:paraId="203A656B" w14:textId="77777777" w:rsidR="00FD726A" w:rsidRPr="00AA1361" w:rsidRDefault="00FD726A" w:rsidP="00FD726A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Koloděje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–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celý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obvod</w:t>
      </w:r>
      <w:proofErr w:type="spellEnd"/>
    </w:p>
    <w:p w14:paraId="7B518A44" w14:textId="77777777" w:rsidR="00FD726A" w:rsidRPr="00AA1361" w:rsidRDefault="00FD726A" w:rsidP="00FD726A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agenda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kurately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pro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mládež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v 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celém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správním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obvodu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MČ Praha 21</w:t>
      </w:r>
    </w:p>
    <w:p w14:paraId="02324F17" w14:textId="77777777" w:rsidR="00FD726A" w:rsidRPr="00AA1361" w:rsidRDefault="00FD726A" w:rsidP="00FD72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F10C68C" w14:textId="77777777" w:rsidR="00FD726A" w:rsidRPr="00AA1361" w:rsidRDefault="00FD726A" w:rsidP="00FD726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361">
        <w:rPr>
          <w:rFonts w:ascii="Times New Roman" w:hAnsi="Times New Roman" w:cs="Times New Roman"/>
          <w:sz w:val="24"/>
          <w:szCs w:val="24"/>
        </w:rPr>
        <w:t>Referent</w:t>
      </w:r>
      <w:r w:rsidRPr="00AA1361">
        <w:rPr>
          <w:rFonts w:ascii="Times New Roman" w:hAnsi="Times New Roman" w:cs="Times New Roman"/>
          <w:b/>
          <w:sz w:val="24"/>
          <w:szCs w:val="24"/>
        </w:rPr>
        <w:t xml:space="preserve"> SPOD 3: Anna Hlaváčová</w:t>
      </w:r>
    </w:p>
    <w:p w14:paraId="219DD49C" w14:textId="77777777" w:rsidR="00FD726A" w:rsidRPr="00AA1361" w:rsidRDefault="00FD726A" w:rsidP="00FD726A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AA1361">
        <w:rPr>
          <w:rFonts w:ascii="Times New Roman" w:hAnsi="Times New Roman" w:cs="Times New Roman"/>
          <w:sz w:val="24"/>
          <w:szCs w:val="24"/>
        </w:rPr>
        <w:t xml:space="preserve">Újezd nad Lesy, ulice: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Barchovická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Bečvářská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Bělušická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Borovská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Brzická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Budčická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Čankovská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Čekanovská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Čelkovická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Černovická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Čentická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Čížovská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Hodkovská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(Od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ulice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Valdovská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směrem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do centra),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Holínská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(Od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ulice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Valdovská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směrem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do centra) 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Holšická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Hrádková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Hulická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Načeradská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Načešická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Nadějovská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Nahořanská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Nechvalická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Nesměřická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Nespecká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Netínská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Netušilská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Novohradská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Novolhotská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Novosibřinská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(od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ulice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Valdovská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vpravo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směrem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do centra)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Pilovská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Plhovská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Podlužanská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Polenská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Polepská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Polesná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Poličanská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Poříčská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Soběšínská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Starokolínská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(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pravá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strana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ulice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směrem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do centra)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Sudějovická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Sulovická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Svojšická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Valdovská</w:t>
      </w:r>
      <w:proofErr w:type="spellEnd"/>
    </w:p>
    <w:p w14:paraId="3EF236CB" w14:textId="77777777" w:rsidR="00FD726A" w:rsidRPr="00AA1361" w:rsidRDefault="00FD726A" w:rsidP="00FD726A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361">
        <w:rPr>
          <w:rFonts w:ascii="Times New Roman" w:hAnsi="Times New Roman" w:cs="Times New Roman"/>
          <w:sz w:val="24"/>
          <w:szCs w:val="24"/>
        </w:rPr>
        <w:t>Běchovice – celý obvod</w:t>
      </w:r>
    </w:p>
    <w:p w14:paraId="6D2CE694" w14:textId="77777777" w:rsidR="00FD726A" w:rsidRPr="00AA1361" w:rsidRDefault="00FD726A" w:rsidP="00FD726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361">
        <w:rPr>
          <w:rFonts w:ascii="Times New Roman" w:hAnsi="Times New Roman" w:cs="Times New Roman"/>
          <w:sz w:val="24"/>
          <w:szCs w:val="24"/>
        </w:rPr>
        <w:t>Referent</w:t>
      </w:r>
      <w:r w:rsidRPr="00AA1361">
        <w:rPr>
          <w:rFonts w:ascii="Times New Roman" w:hAnsi="Times New Roman" w:cs="Times New Roman"/>
          <w:b/>
          <w:sz w:val="24"/>
          <w:szCs w:val="24"/>
        </w:rPr>
        <w:t xml:space="preserve"> SPOD 4: Mgr. Hana Pelčáková</w:t>
      </w:r>
    </w:p>
    <w:p w14:paraId="6E96BDFD" w14:textId="77777777" w:rsidR="00FD726A" w:rsidRPr="00AA1361" w:rsidRDefault="00FD726A" w:rsidP="00FD726A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AA1361">
        <w:rPr>
          <w:rFonts w:ascii="Times New Roman" w:hAnsi="Times New Roman" w:cs="Times New Roman"/>
          <w:sz w:val="24"/>
          <w:szCs w:val="24"/>
        </w:rPr>
        <w:t xml:space="preserve">Újezd nad Lesy, ulice: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Bromova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Cerhýnská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Chabeřická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Chmelická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Chotěnovská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Chotouchovská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Chvalečská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Chyjická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Církvická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Ctiněveská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Dědická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Dobřichovská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Dobrovická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Domanovická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Donínská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Dražická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Druhanická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Dubinská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Hořejšího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Ježovická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Lánovská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Lišická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Lomecká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Lozická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Lstibořská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Lukovská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Luníkovská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Lutínská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Na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Božkovně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Novosibřinská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(leva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strana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ulice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směrem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do centra),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Ochozská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Okenská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Onšovecká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Oplanská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Račiněveská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Radimská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Ranská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Rápošovská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Ratajská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Roklova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Ratbořská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Ročovská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Rohozecká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Rozhovická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Rožmitálská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Šlitrova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Staroklánovická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Starokolínská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(leva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strana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ulice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směrem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do centra),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Staroújezdská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Talmberská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Toušická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Třebětínská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Tuchotická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Týnecká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Velebného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Vobrubova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Weissova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Zalešanská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Zápolská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Zaříčanská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Zbyslavská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Zbýšovská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Zbytinská</w:t>
      </w:r>
      <w:proofErr w:type="spellEnd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, </w:t>
      </w:r>
      <w:proofErr w:type="spellStart"/>
      <w:r w:rsidRPr="00AA1361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Zlivská</w:t>
      </w:r>
      <w:proofErr w:type="spellEnd"/>
    </w:p>
    <w:p w14:paraId="2803876D" w14:textId="77777777" w:rsidR="00FD726A" w:rsidRPr="00AA1361" w:rsidRDefault="00FD726A" w:rsidP="00FD726A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1361">
        <w:rPr>
          <w:rFonts w:ascii="Times New Roman" w:hAnsi="Times New Roman" w:cs="Times New Roman"/>
          <w:sz w:val="24"/>
          <w:szCs w:val="24"/>
        </w:rPr>
        <w:t>Klánovice – celý obvod</w:t>
      </w:r>
    </w:p>
    <w:p w14:paraId="6A3A4353" w14:textId="77777777" w:rsidR="00FD726A" w:rsidRPr="00AA1361" w:rsidRDefault="00FD726A" w:rsidP="00CC365F">
      <w:pPr>
        <w:pStyle w:val="Nadpis2"/>
        <w:jc w:val="lef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2" w:name="_Toc101511852"/>
      <w:r w:rsidRPr="00AA1361">
        <w:rPr>
          <w:rFonts w:ascii="Times New Roman" w:hAnsi="Times New Roman" w:cs="Times New Roman"/>
          <w:color w:val="auto"/>
          <w:sz w:val="24"/>
          <w:szCs w:val="24"/>
          <w:u w:val="single"/>
        </w:rPr>
        <w:t>Časová dostupnost</w:t>
      </w:r>
      <w:bookmarkEnd w:id="2"/>
    </w:p>
    <w:p w14:paraId="59D8F322" w14:textId="74B09B9E" w:rsidR="00C965B3" w:rsidRDefault="00FD726A" w:rsidP="00FD7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361">
        <w:rPr>
          <w:rFonts w:ascii="Times New Roman" w:hAnsi="Times New Roman" w:cs="Times New Roman"/>
          <w:sz w:val="24"/>
          <w:szCs w:val="24"/>
        </w:rPr>
        <w:t>Osobní výkon sociálně-právní ochrany v kanceláři B102 je zajištěn každý pracovní den v čase:</w:t>
      </w:r>
    </w:p>
    <w:p w14:paraId="364EFC4D" w14:textId="77777777" w:rsidR="00C965B3" w:rsidRPr="00AA1361" w:rsidRDefault="00C965B3" w:rsidP="00FD7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78FEE6" w14:textId="77777777" w:rsidR="00FD726A" w:rsidRPr="00AA1361" w:rsidRDefault="00FD726A" w:rsidP="00FD72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361">
        <w:rPr>
          <w:rFonts w:ascii="Times New Roman" w:hAnsi="Times New Roman" w:cs="Times New Roman"/>
          <w:b/>
          <w:bCs/>
          <w:sz w:val="24"/>
          <w:szCs w:val="24"/>
        </w:rPr>
        <w:t>Úřední hodiny:</w:t>
      </w:r>
    </w:p>
    <w:p w14:paraId="7FD792AB" w14:textId="77777777" w:rsidR="00FD726A" w:rsidRPr="00AA1361" w:rsidRDefault="00FD726A" w:rsidP="00FD7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361">
        <w:rPr>
          <w:rFonts w:ascii="Times New Roman" w:hAnsi="Times New Roman" w:cs="Times New Roman"/>
          <w:sz w:val="24"/>
          <w:szCs w:val="24"/>
        </w:rPr>
        <w:t xml:space="preserve">Po </w:t>
      </w:r>
      <w:r w:rsidRPr="00AA1361">
        <w:rPr>
          <w:rFonts w:ascii="Times New Roman" w:hAnsi="Times New Roman" w:cs="Times New Roman"/>
          <w:sz w:val="24"/>
          <w:szCs w:val="24"/>
        </w:rPr>
        <w:tab/>
        <w:t>8:00 – 12:00</w:t>
      </w:r>
      <w:r w:rsidRPr="00AA1361">
        <w:rPr>
          <w:rFonts w:ascii="Times New Roman" w:hAnsi="Times New Roman" w:cs="Times New Roman"/>
          <w:sz w:val="24"/>
          <w:szCs w:val="24"/>
        </w:rPr>
        <w:tab/>
        <w:t xml:space="preserve">13:00 – 17:30 </w:t>
      </w:r>
    </w:p>
    <w:p w14:paraId="0C22B784" w14:textId="77777777" w:rsidR="00FD726A" w:rsidRPr="00AA1361" w:rsidRDefault="00FD726A" w:rsidP="00FD7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361">
        <w:rPr>
          <w:rFonts w:ascii="Times New Roman" w:hAnsi="Times New Roman" w:cs="Times New Roman"/>
          <w:sz w:val="24"/>
          <w:szCs w:val="24"/>
        </w:rPr>
        <w:t>St</w:t>
      </w:r>
      <w:r w:rsidRPr="00AA1361">
        <w:rPr>
          <w:rFonts w:ascii="Times New Roman" w:hAnsi="Times New Roman" w:cs="Times New Roman"/>
          <w:sz w:val="24"/>
          <w:szCs w:val="24"/>
        </w:rPr>
        <w:tab/>
        <w:t>8:00 – 12:00</w:t>
      </w:r>
      <w:r w:rsidRPr="00AA1361">
        <w:rPr>
          <w:rFonts w:ascii="Times New Roman" w:hAnsi="Times New Roman" w:cs="Times New Roman"/>
          <w:sz w:val="24"/>
          <w:szCs w:val="24"/>
        </w:rPr>
        <w:tab/>
        <w:t xml:space="preserve">13:00 – 17:30 </w:t>
      </w:r>
    </w:p>
    <w:p w14:paraId="2AE6ED24" w14:textId="77777777" w:rsidR="00FD726A" w:rsidRPr="00AA1361" w:rsidRDefault="00FD726A" w:rsidP="00FD7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361">
        <w:rPr>
          <w:rFonts w:ascii="Times New Roman" w:hAnsi="Times New Roman" w:cs="Times New Roman"/>
          <w:sz w:val="24"/>
          <w:szCs w:val="24"/>
        </w:rPr>
        <w:t>Pá</w:t>
      </w:r>
      <w:r w:rsidRPr="00AA1361">
        <w:rPr>
          <w:rFonts w:ascii="Times New Roman" w:hAnsi="Times New Roman" w:cs="Times New Roman"/>
          <w:sz w:val="24"/>
          <w:szCs w:val="24"/>
        </w:rPr>
        <w:tab/>
        <w:t>8:00 – 12:00</w:t>
      </w:r>
    </w:p>
    <w:p w14:paraId="1DF26219" w14:textId="77777777" w:rsidR="00C965B3" w:rsidRDefault="00C965B3" w:rsidP="00FD72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43BAB" w14:textId="72F43717" w:rsidR="00FD726A" w:rsidRPr="00AA1361" w:rsidRDefault="00FD726A" w:rsidP="00FD72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361">
        <w:rPr>
          <w:rFonts w:ascii="Times New Roman" w:hAnsi="Times New Roman" w:cs="Times New Roman"/>
          <w:b/>
          <w:bCs/>
          <w:sz w:val="24"/>
          <w:szCs w:val="24"/>
        </w:rPr>
        <w:t xml:space="preserve">Neúřední hodiny: </w:t>
      </w:r>
    </w:p>
    <w:p w14:paraId="2111F4CD" w14:textId="3054C879" w:rsidR="00FD726A" w:rsidRPr="00AA1361" w:rsidRDefault="00FD726A" w:rsidP="00FD7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361">
        <w:rPr>
          <w:rFonts w:ascii="Times New Roman" w:hAnsi="Times New Roman" w:cs="Times New Roman"/>
          <w:sz w:val="24"/>
          <w:szCs w:val="24"/>
        </w:rPr>
        <w:t xml:space="preserve">Út </w:t>
      </w:r>
      <w:r w:rsidRPr="00AA1361">
        <w:rPr>
          <w:rFonts w:ascii="Times New Roman" w:hAnsi="Times New Roman" w:cs="Times New Roman"/>
          <w:sz w:val="24"/>
          <w:szCs w:val="24"/>
        </w:rPr>
        <w:tab/>
        <w:t>8:00 – 1</w:t>
      </w:r>
      <w:r w:rsidR="004C45CF">
        <w:rPr>
          <w:rFonts w:ascii="Times New Roman" w:hAnsi="Times New Roman" w:cs="Times New Roman"/>
          <w:sz w:val="24"/>
          <w:szCs w:val="24"/>
        </w:rPr>
        <w:t>2:0</w:t>
      </w:r>
      <w:r w:rsidRPr="00AA1361">
        <w:rPr>
          <w:rFonts w:ascii="Times New Roman" w:hAnsi="Times New Roman" w:cs="Times New Roman"/>
          <w:sz w:val="24"/>
          <w:szCs w:val="24"/>
        </w:rPr>
        <w:t>0</w:t>
      </w:r>
      <w:r w:rsidRPr="00AA1361">
        <w:rPr>
          <w:rFonts w:ascii="Times New Roman" w:hAnsi="Times New Roman" w:cs="Times New Roman"/>
          <w:sz w:val="24"/>
          <w:szCs w:val="24"/>
        </w:rPr>
        <w:tab/>
        <w:t>1</w:t>
      </w:r>
      <w:r w:rsidR="004C45CF">
        <w:rPr>
          <w:rFonts w:ascii="Times New Roman" w:hAnsi="Times New Roman" w:cs="Times New Roman"/>
          <w:sz w:val="24"/>
          <w:szCs w:val="24"/>
        </w:rPr>
        <w:t>3:00</w:t>
      </w:r>
      <w:r w:rsidRPr="00AA1361">
        <w:rPr>
          <w:rFonts w:ascii="Times New Roman" w:hAnsi="Times New Roman" w:cs="Times New Roman"/>
          <w:sz w:val="24"/>
          <w:szCs w:val="24"/>
        </w:rPr>
        <w:t xml:space="preserve"> - 14:30</w:t>
      </w:r>
      <w:r w:rsidRPr="00AA1361">
        <w:rPr>
          <w:rFonts w:ascii="Times New Roman" w:hAnsi="Times New Roman" w:cs="Times New Roman"/>
          <w:sz w:val="24"/>
          <w:szCs w:val="24"/>
        </w:rPr>
        <w:tab/>
      </w:r>
      <w:r w:rsidRPr="00AA1361">
        <w:rPr>
          <w:rFonts w:ascii="Times New Roman" w:hAnsi="Times New Roman" w:cs="Times New Roman"/>
          <w:i/>
          <w:iCs/>
          <w:sz w:val="24"/>
          <w:szCs w:val="24"/>
        </w:rPr>
        <w:t>terén, pouze akutní případy</w:t>
      </w:r>
    </w:p>
    <w:p w14:paraId="48E922AE" w14:textId="1B9231C6" w:rsidR="00FD726A" w:rsidRPr="00AA1361" w:rsidRDefault="00FD726A" w:rsidP="00FD7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361">
        <w:rPr>
          <w:rFonts w:ascii="Times New Roman" w:hAnsi="Times New Roman" w:cs="Times New Roman"/>
          <w:sz w:val="24"/>
          <w:szCs w:val="24"/>
        </w:rPr>
        <w:t>Čt</w:t>
      </w:r>
      <w:r w:rsidRPr="00AA1361">
        <w:rPr>
          <w:rFonts w:ascii="Times New Roman" w:hAnsi="Times New Roman" w:cs="Times New Roman"/>
          <w:sz w:val="24"/>
          <w:szCs w:val="24"/>
        </w:rPr>
        <w:tab/>
        <w:t>8:00 – 1</w:t>
      </w:r>
      <w:r w:rsidR="004C45CF">
        <w:rPr>
          <w:rFonts w:ascii="Times New Roman" w:hAnsi="Times New Roman" w:cs="Times New Roman"/>
          <w:sz w:val="24"/>
          <w:szCs w:val="24"/>
        </w:rPr>
        <w:t>2:0</w:t>
      </w:r>
      <w:r w:rsidRPr="00AA1361">
        <w:rPr>
          <w:rFonts w:ascii="Times New Roman" w:hAnsi="Times New Roman" w:cs="Times New Roman"/>
          <w:sz w:val="24"/>
          <w:szCs w:val="24"/>
        </w:rPr>
        <w:t>0</w:t>
      </w:r>
      <w:r w:rsidRPr="00AA1361">
        <w:rPr>
          <w:rFonts w:ascii="Times New Roman" w:hAnsi="Times New Roman" w:cs="Times New Roman"/>
          <w:sz w:val="24"/>
          <w:szCs w:val="24"/>
        </w:rPr>
        <w:tab/>
        <w:t>1</w:t>
      </w:r>
      <w:r w:rsidR="004C45CF">
        <w:rPr>
          <w:rFonts w:ascii="Times New Roman" w:hAnsi="Times New Roman" w:cs="Times New Roman"/>
          <w:sz w:val="24"/>
          <w:szCs w:val="24"/>
        </w:rPr>
        <w:t>3:00</w:t>
      </w:r>
      <w:r w:rsidRPr="00AA1361">
        <w:rPr>
          <w:rFonts w:ascii="Times New Roman" w:hAnsi="Times New Roman" w:cs="Times New Roman"/>
          <w:sz w:val="24"/>
          <w:szCs w:val="24"/>
        </w:rPr>
        <w:t>– 14:30</w:t>
      </w:r>
      <w:r w:rsidRPr="00AA1361">
        <w:rPr>
          <w:rFonts w:ascii="Times New Roman" w:hAnsi="Times New Roman" w:cs="Times New Roman"/>
          <w:sz w:val="24"/>
          <w:szCs w:val="24"/>
        </w:rPr>
        <w:tab/>
      </w:r>
      <w:r w:rsidRPr="00AA1361">
        <w:rPr>
          <w:rFonts w:ascii="Times New Roman" w:hAnsi="Times New Roman" w:cs="Times New Roman"/>
          <w:i/>
          <w:iCs/>
          <w:sz w:val="24"/>
          <w:szCs w:val="24"/>
        </w:rPr>
        <w:t>terén, pouze akutní případy</w:t>
      </w:r>
    </w:p>
    <w:p w14:paraId="663EED68" w14:textId="77777777" w:rsidR="00FD726A" w:rsidRPr="00AA1361" w:rsidRDefault="00FD726A" w:rsidP="009F1E70">
      <w:pPr>
        <w:pStyle w:val="Nadpis2"/>
        <w:jc w:val="lef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3" w:name="_Toc101511854"/>
      <w:r w:rsidRPr="00AA1361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Pohotovost</w:t>
      </w:r>
      <w:bookmarkEnd w:id="3"/>
    </w:p>
    <w:p w14:paraId="17268E18" w14:textId="77777777" w:rsidR="00FD726A" w:rsidRPr="00AA1361" w:rsidRDefault="00FD726A" w:rsidP="00FD72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1361">
        <w:rPr>
          <w:rFonts w:ascii="Times New Roman" w:hAnsi="Times New Roman" w:cs="Times New Roman"/>
          <w:sz w:val="24"/>
          <w:szCs w:val="24"/>
        </w:rPr>
        <w:t xml:space="preserve">Mimo pracovní dobu a ve dnech pracovního klidu je zajištěna nepřetržitá pracovní pohotovost. Pracovní pohotovost navazuje přímo na stanovenou pracovní dobu, nevzniká časová prodleva. </w:t>
      </w:r>
    </w:p>
    <w:p w14:paraId="3D25E3FE" w14:textId="77777777" w:rsidR="00FD726A" w:rsidRPr="00AA1361" w:rsidRDefault="00FD726A" w:rsidP="00FD7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361">
        <w:rPr>
          <w:rFonts w:ascii="Times New Roman" w:hAnsi="Times New Roman" w:cs="Times New Roman"/>
          <w:sz w:val="24"/>
          <w:szCs w:val="24"/>
        </w:rPr>
        <w:t>Výkon sociálně-právní ochrany v době pohotovosti je omezen pro:</w:t>
      </w:r>
    </w:p>
    <w:p w14:paraId="71A866BB" w14:textId="77777777" w:rsidR="00FD726A" w:rsidRPr="00AA1361" w:rsidRDefault="00FD726A" w:rsidP="00FD726A">
      <w:pPr>
        <w:pStyle w:val="Odstavecseseznamem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361">
        <w:rPr>
          <w:rFonts w:ascii="Times New Roman" w:hAnsi="Times New Roman" w:cs="Times New Roman"/>
          <w:sz w:val="24"/>
          <w:szCs w:val="24"/>
        </w:rPr>
        <w:t>výkon základních, nutných a bezodkladných úkonů v situacích ohrožení života dítěte,</w:t>
      </w:r>
    </w:p>
    <w:p w14:paraId="6479FD81" w14:textId="77777777" w:rsidR="00FD726A" w:rsidRPr="00AA1361" w:rsidRDefault="00FD726A" w:rsidP="00FD726A">
      <w:pPr>
        <w:pStyle w:val="Odstavecseseznamem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361">
        <w:rPr>
          <w:rFonts w:ascii="Times New Roman" w:hAnsi="Times New Roman" w:cs="Times New Roman"/>
          <w:sz w:val="24"/>
          <w:szCs w:val="24"/>
        </w:rPr>
        <w:t xml:space="preserve"> když se rodič nebo dítě ocitnou v mezních situacích, </w:t>
      </w:r>
    </w:p>
    <w:p w14:paraId="36FF3B85" w14:textId="77777777" w:rsidR="00FD726A" w:rsidRPr="00AA1361" w:rsidRDefault="00FD726A" w:rsidP="00FD726A">
      <w:pPr>
        <w:pStyle w:val="Odstavecseseznamem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361">
        <w:rPr>
          <w:rFonts w:ascii="Times New Roman" w:hAnsi="Times New Roman" w:cs="Times New Roman"/>
          <w:sz w:val="24"/>
          <w:szCs w:val="24"/>
        </w:rPr>
        <w:t>účast u neodkladného úkonu podle trestního řádu (účast u výslechu nezletilých).</w:t>
      </w:r>
    </w:p>
    <w:p w14:paraId="789B283E" w14:textId="77777777" w:rsidR="00FD726A" w:rsidRPr="00AA1361" w:rsidRDefault="00FD726A" w:rsidP="00FD7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529E1" w14:textId="47B1EA30" w:rsidR="007D5A62" w:rsidRPr="00CC365F" w:rsidRDefault="007D5A62" w:rsidP="00CC365F">
      <w:pPr>
        <w:pStyle w:val="Nadpis2"/>
        <w:jc w:val="lef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4" w:name="_Toc101511856"/>
      <w:r w:rsidRPr="00CC365F">
        <w:rPr>
          <w:rFonts w:ascii="Times New Roman" w:hAnsi="Times New Roman" w:cs="Times New Roman"/>
          <w:color w:val="auto"/>
          <w:sz w:val="24"/>
          <w:szCs w:val="24"/>
          <w:u w:val="single"/>
        </w:rPr>
        <w:t>Prostory a podmínky</w:t>
      </w:r>
      <w:bookmarkEnd w:id="4"/>
    </w:p>
    <w:p w14:paraId="23A72D38" w14:textId="77777777" w:rsidR="007D5A62" w:rsidRPr="00AA1361" w:rsidRDefault="007D5A62" w:rsidP="007D5A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1361">
        <w:rPr>
          <w:rFonts w:ascii="Times New Roman" w:hAnsi="Times New Roman" w:cs="Times New Roman"/>
          <w:sz w:val="24"/>
          <w:szCs w:val="24"/>
        </w:rPr>
        <w:t>Konzultace zaměstnanců oddělení sociálně-právní ochrany dětí na veřejnosti nebo za účasti cizích osob jsou prováděny v nezbytném rozsahu a se zachováním maximální diskrétnosti. Pohovory a konzultace jsou, ve většině případů, realizovány v prostorách oddělení či v bydlišti klienta.</w:t>
      </w:r>
    </w:p>
    <w:p w14:paraId="1144F3C2" w14:textId="12314007" w:rsidR="007D5A62" w:rsidRPr="00AA1361" w:rsidRDefault="007D5A62" w:rsidP="007D5A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1361">
        <w:rPr>
          <w:rFonts w:ascii="Times New Roman" w:hAnsi="Times New Roman" w:cs="Times New Roman"/>
          <w:sz w:val="24"/>
          <w:szCs w:val="24"/>
        </w:rPr>
        <w:t xml:space="preserve">Oddělení sociálně-právní ochrany dětí ÚMČ Praha 21 má k dispozici dvě kanceláře, v každé sedí dva zaměstnanci. OSPOD nemá k dispozici samostatnou hovornu. V případě, že se současně dostaví dva klienti k pracovnicím z jedné kanceláře, lze soukromí klientů zajistit po vzájemné dohodě zaměstnanců či klientů (kdo počká). Pokud je to možné, lze pro jednání s klienty využít druhou z kanceláří OSPOD, použít kancelář vedoucí odboru, která je průchozí z kanceláře B102. Lze použít i zasedací místnosti úřadu. </w:t>
      </w:r>
    </w:p>
    <w:p w14:paraId="1D480683" w14:textId="77777777" w:rsidR="007D5A62" w:rsidRPr="00AA1361" w:rsidRDefault="007D5A62" w:rsidP="007D5A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1361">
        <w:rPr>
          <w:rFonts w:ascii="Times New Roman" w:hAnsi="Times New Roman" w:cs="Times New Roman"/>
          <w:sz w:val="24"/>
          <w:szCs w:val="24"/>
        </w:rPr>
        <w:t>Prostory vyhrazené OSPOD jsou umístěny v 1. patře, dostupné po schodišti i za použití výtahu. Pokud se klient z nějakého vážného důvodu (např. zdravotní stav, péče o jiného člena domácnosti) nemůže dostavit osobně, je mu ke konzultaci nabídnuta návštěva v místě bydliště.</w:t>
      </w:r>
    </w:p>
    <w:p w14:paraId="50CD66F9" w14:textId="1DB83343" w:rsidR="006E7D81" w:rsidRDefault="00B16627" w:rsidP="006E7D8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cs-CZ"/>
        </w:rPr>
      </w:pPr>
      <w:r w:rsidRPr="00E44C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cs-CZ"/>
        </w:rPr>
        <w:t>Postup při přijetí oznámení případu a jeho evidenci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35DF7" w:rsidRPr="00532044" w14:paraId="25903804" w14:textId="77777777" w:rsidTr="008B506A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D7742A" w14:textId="00627968" w:rsidR="00C35DF7" w:rsidRPr="002A7708" w:rsidRDefault="00C35DF7" w:rsidP="00943B83">
            <w:pPr>
              <w:pStyle w:val="Nadpis2"/>
              <w:spacing w:line="360" w:lineRule="auto"/>
              <w:jc w:val="left"/>
            </w:pPr>
          </w:p>
        </w:tc>
      </w:tr>
      <w:tr w:rsidR="00C35DF7" w:rsidRPr="00AA1361" w14:paraId="2A06176F" w14:textId="77777777" w:rsidTr="008B506A">
        <w:trPr>
          <w:trHeight w:val="32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8C1B33E" w14:textId="77777777" w:rsidR="00C35DF7" w:rsidRPr="00AA1361" w:rsidRDefault="00C35DF7" w:rsidP="00AA1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AA1361">
              <w:rPr>
                <w:rFonts w:ascii="Times New Roman" w:hAnsi="Times New Roman" w:cs="Times New Roman"/>
                <w:sz w:val="24"/>
                <w:szCs w:val="24"/>
              </w:rPr>
              <w:t>Oddělení sociálně-právní ochrany dětí při přijetí oznámení případu a jeho evidenci postupuje jednotně v souladu se zákonem č. 359/1999 Sb. o sociálně-právní ochraně dětí, směrnicí MPSV č. 2013/26780-21 a zákona č. 499/2004 Sb. o archivnictví a spisové službě, ve znění pozdějších předpisů a spisovým řádem ÚMČ Praha 21.</w:t>
            </w:r>
          </w:p>
        </w:tc>
      </w:tr>
    </w:tbl>
    <w:p w14:paraId="3ACF9078" w14:textId="77777777" w:rsidR="00AA1361" w:rsidRDefault="00AA1361" w:rsidP="00AA13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6BDC2DC" w14:textId="23C3F352" w:rsidR="00C35DF7" w:rsidRDefault="00C35DF7" w:rsidP="00AA13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A13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Oznámení jsou přijímána:</w:t>
      </w:r>
    </w:p>
    <w:p w14:paraId="2F5A513B" w14:textId="77777777" w:rsidR="00763E39" w:rsidRPr="00AA1361" w:rsidRDefault="00763E39" w:rsidP="00AA13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8E93AF9" w14:textId="77777777" w:rsidR="00C35DF7" w:rsidRPr="00AA1361" w:rsidRDefault="00C35DF7" w:rsidP="00AA1361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361">
        <w:rPr>
          <w:rFonts w:ascii="Times New Roman" w:eastAsia="Times New Roman" w:hAnsi="Times New Roman" w:cs="Times New Roman"/>
          <w:sz w:val="24"/>
          <w:szCs w:val="24"/>
          <w:lang w:eastAsia="cs-CZ"/>
        </w:rPr>
        <w:t>ústně</w:t>
      </w:r>
    </w:p>
    <w:p w14:paraId="2688667C" w14:textId="77777777" w:rsidR="00C35DF7" w:rsidRPr="00AA1361" w:rsidRDefault="00C35DF7" w:rsidP="00AA1361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361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písemně (osobně, e-mailem, poštou, datovou schránkou)</w:t>
      </w:r>
    </w:p>
    <w:p w14:paraId="59D0589F" w14:textId="77777777" w:rsidR="00C35DF7" w:rsidRPr="00AA1361" w:rsidRDefault="00C35DF7" w:rsidP="00AA1361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361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telefonicky</w:t>
      </w:r>
    </w:p>
    <w:p w14:paraId="5347748C" w14:textId="77777777" w:rsidR="00C35DF7" w:rsidRPr="00AA1361" w:rsidRDefault="00C35DF7" w:rsidP="00AA1361">
      <w:pPr>
        <w:pStyle w:val="Nadpis2"/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 w:frame="1"/>
          <w:lang w:eastAsia="cs-CZ"/>
        </w:rPr>
      </w:pPr>
      <w:bookmarkStart w:id="5" w:name="_Toc101511885"/>
      <w:r w:rsidRPr="00AA136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 w:frame="1"/>
          <w:lang w:eastAsia="cs-CZ"/>
        </w:rPr>
        <w:t>Přidělení případu</w:t>
      </w:r>
      <w:bookmarkEnd w:id="5"/>
    </w:p>
    <w:p w14:paraId="774F06EF" w14:textId="6E74BC19" w:rsidR="00C35DF7" w:rsidRPr="00763E39" w:rsidRDefault="00C35DF7" w:rsidP="0076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39">
        <w:rPr>
          <w:rFonts w:ascii="Times New Roman" w:hAnsi="Times New Roman" w:cs="Times New Roman"/>
          <w:sz w:val="24"/>
          <w:szCs w:val="24"/>
        </w:rPr>
        <w:t xml:space="preserve">Případ je vedoucí odboru přidělen věcně a místně příslušnému zaměstnanci OSPOD tzv. případovému pracovníkovi. V případě nepřítomnosti dotyčného případového pracovníka určuje zástup vedoucí oddělení. </w:t>
      </w:r>
    </w:p>
    <w:p w14:paraId="2DC9E421" w14:textId="77777777" w:rsidR="00C35DF7" w:rsidRPr="00763E39" w:rsidRDefault="00C35DF7" w:rsidP="0076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39">
        <w:rPr>
          <w:rFonts w:ascii="Times New Roman" w:hAnsi="Times New Roman" w:cs="Times New Roman"/>
          <w:sz w:val="24"/>
          <w:szCs w:val="24"/>
        </w:rPr>
        <w:t>Informace o tom, kdo je případovým pracovníkem, je sdělena zákonným zástupcům dítěte, popř. osobám odpovědným za výchovu, a to po převzetí případu a zahájení úkonů ve věci, rovněž i spolupracujícím subjektům.</w:t>
      </w:r>
    </w:p>
    <w:p w14:paraId="44553748" w14:textId="21B5B758" w:rsidR="007F62C4" w:rsidRPr="00763E39" w:rsidRDefault="007F62C4" w:rsidP="00763E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cs-CZ"/>
        </w:rPr>
      </w:pPr>
    </w:p>
    <w:p w14:paraId="0A25CC19" w14:textId="77777777" w:rsidR="00C965B3" w:rsidRDefault="00C965B3" w:rsidP="0076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B7126" w14:textId="687235BC" w:rsidR="00C965B3" w:rsidRPr="00C965B3" w:rsidRDefault="00C965B3" w:rsidP="00763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Spisová dokumentace</w:t>
      </w:r>
    </w:p>
    <w:p w14:paraId="76DC15A5" w14:textId="77777777" w:rsidR="00C965B3" w:rsidRDefault="00C965B3" w:rsidP="0076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59CC4" w14:textId="4C033993" w:rsidR="00C07DD7" w:rsidRPr="00763E39" w:rsidRDefault="00C07DD7" w:rsidP="00763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E39">
        <w:rPr>
          <w:rFonts w:ascii="Times New Roman" w:hAnsi="Times New Roman" w:cs="Times New Roman"/>
          <w:sz w:val="24"/>
          <w:szCs w:val="24"/>
        </w:rPr>
        <w:t xml:space="preserve">Případový (klíčový) pracovník po převzetí agendy sociálně-právní ochrany dětí si vždy prvotně ověří, zda je dítě hlášeno k trvalému pobytu v rámci obvodu ÚMČ Praha 21. V případě, že je hlášeno, zavede spis </w:t>
      </w:r>
      <w:proofErr w:type="spellStart"/>
      <w:r w:rsidRPr="00763E39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763E39">
        <w:rPr>
          <w:rFonts w:ascii="Times New Roman" w:hAnsi="Times New Roman" w:cs="Times New Roman"/>
          <w:sz w:val="24"/>
          <w:szCs w:val="24"/>
        </w:rPr>
        <w:t xml:space="preserve">. V případě, že je hlášeno k trvalému pobytu jinde a v rámci obvodu ÚMČ Praha 21 fakticky bydlí, zavede spis </w:t>
      </w:r>
      <w:proofErr w:type="spellStart"/>
      <w:r w:rsidRPr="00763E39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Pr="00763E39">
        <w:rPr>
          <w:rFonts w:ascii="Times New Roman" w:hAnsi="Times New Roman" w:cs="Times New Roman"/>
          <w:sz w:val="24"/>
          <w:szCs w:val="24"/>
        </w:rPr>
        <w:t xml:space="preserve">, příslušný OSPOD o tom informuje a v průběhu práce s klientem zasílá dokumentaci příslušnému OSPOD dle trvalého bydliště dítěte. </w:t>
      </w:r>
      <w:r w:rsidRPr="00763E39">
        <w:rPr>
          <w:rFonts w:ascii="Times New Roman" w:eastAsia="Times New Roman" w:hAnsi="Times New Roman" w:cs="Times New Roman"/>
          <w:sz w:val="24"/>
          <w:szCs w:val="24"/>
          <w:lang w:eastAsia="cs-CZ"/>
        </w:rPr>
        <w:t>Spis může obsahovat i samostatné složky, a to pomocnou „P/</w:t>
      </w:r>
      <w:proofErr w:type="spellStart"/>
      <w:r w:rsidRPr="00763E39">
        <w:rPr>
          <w:rFonts w:ascii="Times New Roman" w:eastAsia="Times New Roman" w:hAnsi="Times New Roman" w:cs="Times New Roman"/>
          <w:sz w:val="24"/>
          <w:szCs w:val="24"/>
          <w:lang w:eastAsia="cs-CZ"/>
        </w:rPr>
        <w:t>Om</w:t>
      </w:r>
      <w:proofErr w:type="spellEnd"/>
      <w:r w:rsidRPr="00763E39">
        <w:rPr>
          <w:rFonts w:ascii="Times New Roman" w:eastAsia="Times New Roman" w:hAnsi="Times New Roman" w:cs="Times New Roman"/>
          <w:sz w:val="24"/>
          <w:szCs w:val="24"/>
          <w:lang w:eastAsia="cs-CZ"/>
        </w:rPr>
        <w:t>“ nebo zvláštní složku, označenou „O“ v případě opatrovnictví (např. kolizní opatrovník ve věci úpravy poměrů nezletilých). Do těchto složek jsou vkládány dokumenty zvláštního charakteru a nejsou součástí spisu, tzn., že ani rodič, kterému náleží rodičovská odpovědnost, nebo jiná osoba odpovědná za výchovu dítěte, nemá nárok do ní nahlížet. </w:t>
      </w:r>
      <w:r w:rsidRPr="00763E39">
        <w:rPr>
          <w:rFonts w:ascii="Times New Roman" w:hAnsi="Times New Roman" w:cs="Times New Roman"/>
          <w:sz w:val="24"/>
          <w:szCs w:val="24"/>
        </w:rPr>
        <w:t>Spisová dokumentace je ukládána v</w:t>
      </w:r>
      <w:r w:rsidR="00C965B3">
        <w:rPr>
          <w:rFonts w:ascii="Times New Roman" w:hAnsi="Times New Roman" w:cs="Times New Roman"/>
          <w:sz w:val="24"/>
          <w:szCs w:val="24"/>
        </w:rPr>
        <w:t> </w:t>
      </w:r>
      <w:r w:rsidRPr="00763E39">
        <w:rPr>
          <w:rFonts w:ascii="Times New Roman" w:hAnsi="Times New Roman" w:cs="Times New Roman"/>
          <w:sz w:val="24"/>
          <w:szCs w:val="24"/>
        </w:rPr>
        <w:t>uzamykateln</w:t>
      </w:r>
      <w:r w:rsidR="00C965B3">
        <w:rPr>
          <w:rFonts w:ascii="Times New Roman" w:hAnsi="Times New Roman" w:cs="Times New Roman"/>
          <w:sz w:val="24"/>
          <w:szCs w:val="24"/>
        </w:rPr>
        <w:t xml:space="preserve">ých </w:t>
      </w:r>
      <w:r w:rsidRPr="00763E39">
        <w:rPr>
          <w:rFonts w:ascii="Times New Roman" w:hAnsi="Times New Roman" w:cs="Times New Roman"/>
          <w:sz w:val="24"/>
          <w:szCs w:val="24"/>
        </w:rPr>
        <w:t>skřín</w:t>
      </w:r>
      <w:r w:rsidR="00C965B3">
        <w:rPr>
          <w:rFonts w:ascii="Times New Roman" w:hAnsi="Times New Roman" w:cs="Times New Roman"/>
          <w:sz w:val="24"/>
          <w:szCs w:val="24"/>
        </w:rPr>
        <w:t>ích oddělení sociálně-právní ochrany dětí</w:t>
      </w:r>
      <w:r w:rsidR="00286604" w:rsidRPr="00763E39">
        <w:rPr>
          <w:rFonts w:ascii="Times New Roman" w:hAnsi="Times New Roman" w:cs="Times New Roman"/>
          <w:sz w:val="24"/>
          <w:szCs w:val="24"/>
        </w:rPr>
        <w:t>.</w:t>
      </w:r>
    </w:p>
    <w:p w14:paraId="071ED743" w14:textId="77777777" w:rsidR="00272EF0" w:rsidRPr="00763E39" w:rsidRDefault="00272EF0" w:rsidP="007F62C4">
      <w:pPr>
        <w:spacing w:before="100" w:before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763E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Jednání</w:t>
      </w:r>
    </w:p>
    <w:p w14:paraId="1E09B80A" w14:textId="77777777" w:rsidR="009F1E70" w:rsidRPr="00763E39" w:rsidRDefault="009F1E70" w:rsidP="00763E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jednání a výkonu sociálně-právní ochrany se </w:t>
      </w:r>
      <w:r w:rsidRPr="00763E39">
        <w:rPr>
          <w:rFonts w:ascii="Times New Roman" w:hAnsi="Times New Roman" w:cs="Times New Roman"/>
          <w:sz w:val="24"/>
          <w:szCs w:val="24"/>
        </w:rPr>
        <w:t xml:space="preserve">zaměstnanci </w:t>
      </w:r>
      <w:r w:rsidRPr="00763E39">
        <w:rPr>
          <w:rFonts w:ascii="Times New Roman" w:eastAsia="Times New Roman" w:hAnsi="Times New Roman" w:cs="Times New Roman"/>
          <w:sz w:val="24"/>
          <w:szCs w:val="24"/>
          <w:lang w:eastAsia="cs-CZ"/>
        </w:rPr>
        <w:t>řídí principy a zásadami v oblasti sociální práce, příslušnými legislativními předpisy, Standardy SPOD, vnitřními předpisy, směrnicemi a pravidly ÚMČ Praha 21.</w:t>
      </w:r>
    </w:p>
    <w:p w14:paraId="4534DF7C" w14:textId="4EE76490" w:rsidR="00272EF0" w:rsidRDefault="00272EF0" w:rsidP="00E44CDB">
      <w:pPr>
        <w:spacing w:after="1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6E7017" w14:textId="77777777" w:rsidR="00272EF0" w:rsidRPr="002B6EE1" w:rsidRDefault="00272EF0" w:rsidP="00272EF0">
      <w:pPr>
        <w:pStyle w:val="Default"/>
        <w:spacing w:after="240"/>
        <w:rPr>
          <w:rFonts w:ascii="Times New Roman" w:hAnsi="Times New Roman" w:cs="Times New Roman"/>
        </w:rPr>
      </w:pPr>
      <w:r w:rsidRPr="002B6EE1">
        <w:rPr>
          <w:rFonts w:ascii="Times New Roman" w:hAnsi="Times New Roman" w:cs="Times New Roman"/>
          <w:b/>
          <w:bCs/>
        </w:rPr>
        <w:t xml:space="preserve">Oblast sociálně-právní ochrany dětí: </w:t>
      </w:r>
    </w:p>
    <w:p w14:paraId="5675B16A" w14:textId="77777777" w:rsidR="009F1E70" w:rsidRPr="00763E39" w:rsidRDefault="009F1E70" w:rsidP="00763E3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763E39">
        <w:rPr>
          <w:rFonts w:ascii="Times New Roman" w:hAnsi="Times New Roman" w:cs="Times New Roman"/>
          <w:color w:val="auto"/>
        </w:rPr>
        <w:t xml:space="preserve">hájit nejlepší zájem dítěte </w:t>
      </w:r>
    </w:p>
    <w:p w14:paraId="7C240BE4" w14:textId="77777777" w:rsidR="009F1E70" w:rsidRPr="00763E39" w:rsidRDefault="009F1E70" w:rsidP="00763E3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763E39">
        <w:rPr>
          <w:rFonts w:ascii="Times New Roman" w:hAnsi="Times New Roman" w:cs="Times New Roman"/>
          <w:color w:val="auto"/>
        </w:rPr>
        <w:t xml:space="preserve">přispívat k vytvoření podmínek pro zdárný fyzický, duševní, duchovní a sociální rozvoj dítěte </w:t>
      </w:r>
    </w:p>
    <w:p w14:paraId="0DE9289C" w14:textId="77777777" w:rsidR="009F1E70" w:rsidRPr="00763E39" w:rsidRDefault="009F1E70" w:rsidP="00763E3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763E39">
        <w:rPr>
          <w:rFonts w:ascii="Times New Roman" w:hAnsi="Times New Roman" w:cs="Times New Roman"/>
          <w:color w:val="auto"/>
        </w:rPr>
        <w:t xml:space="preserve">snažit se předejít a odklonit jakoukoli formu týrání, zneužívání a zanedbávání dítěte </w:t>
      </w:r>
    </w:p>
    <w:p w14:paraId="44C7A909" w14:textId="77777777" w:rsidR="009F1E70" w:rsidRPr="00763E39" w:rsidRDefault="009F1E70" w:rsidP="00763E3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763E39">
        <w:rPr>
          <w:rFonts w:ascii="Times New Roman" w:hAnsi="Times New Roman" w:cs="Times New Roman"/>
          <w:color w:val="auto"/>
        </w:rPr>
        <w:t xml:space="preserve">ctít rodinu jako základní, přirozené a nezastupitelné prostředí pro plný a harmonický rozvoj osobnosti dítěte </w:t>
      </w:r>
    </w:p>
    <w:p w14:paraId="3AAC993C" w14:textId="77777777" w:rsidR="009F1E70" w:rsidRPr="00763E39" w:rsidRDefault="009F1E70" w:rsidP="00763E3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763E39">
        <w:rPr>
          <w:rFonts w:ascii="Times New Roman" w:hAnsi="Times New Roman" w:cs="Times New Roman"/>
          <w:color w:val="auto"/>
        </w:rPr>
        <w:t>respektovat práva a povinnosti rodičů vůči dítěti, podporovat jejich odpovědnost za výchovu a vývoj dítěte</w:t>
      </w:r>
    </w:p>
    <w:p w14:paraId="0A7F59E8" w14:textId="77777777" w:rsidR="009F1E70" w:rsidRPr="00763E39" w:rsidRDefault="009F1E70" w:rsidP="00763E3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763E39">
        <w:rPr>
          <w:rFonts w:ascii="Times New Roman" w:hAnsi="Times New Roman" w:cs="Times New Roman"/>
          <w:color w:val="auto"/>
        </w:rPr>
        <w:t xml:space="preserve">pomáhat rodině a motivovat rodiče k tomu, aby mohlo dítě vyrůstat ve svém přirozeném prostředí </w:t>
      </w:r>
    </w:p>
    <w:p w14:paraId="52A8DB38" w14:textId="77777777" w:rsidR="009F1E70" w:rsidRPr="00763E39" w:rsidRDefault="009F1E70" w:rsidP="00763E3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763E39">
        <w:rPr>
          <w:rFonts w:ascii="Times New Roman" w:hAnsi="Times New Roman" w:cs="Times New Roman"/>
          <w:color w:val="auto"/>
        </w:rPr>
        <w:t xml:space="preserve">snažit se zamezit oddělení dítěte od rodičů či osob odpovědných za jeho výchovu, pokud to není v přímém rozporu s jeho nejlepšími zájmy </w:t>
      </w:r>
    </w:p>
    <w:p w14:paraId="32EEC731" w14:textId="77777777" w:rsidR="009F1E70" w:rsidRPr="00763E39" w:rsidRDefault="009F1E70" w:rsidP="00763E3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763E39">
        <w:rPr>
          <w:rFonts w:ascii="Times New Roman" w:hAnsi="Times New Roman" w:cs="Times New Roman"/>
          <w:color w:val="auto"/>
        </w:rPr>
        <w:t xml:space="preserve">pomáhat v návratu dítěte do jeho přirozeného prostředí či náhradního rodinného prostředí, pokud bylo dítě umístěno mimo svou rodinu </w:t>
      </w:r>
    </w:p>
    <w:p w14:paraId="0D5C6018" w14:textId="77777777" w:rsidR="009F1E70" w:rsidRPr="00763E39" w:rsidRDefault="009F1E70" w:rsidP="00763E3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763E39">
        <w:rPr>
          <w:rFonts w:ascii="Times New Roman" w:hAnsi="Times New Roman" w:cs="Times New Roman"/>
          <w:color w:val="auto"/>
        </w:rPr>
        <w:t xml:space="preserve">poskytovat dítěti mimořádnou ochranu v případě jeho umístění mimo své přirozené prostředí </w:t>
      </w:r>
    </w:p>
    <w:p w14:paraId="2BDF4286" w14:textId="77777777" w:rsidR="009F1E70" w:rsidRPr="00763E39" w:rsidRDefault="009F1E70" w:rsidP="00763E3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763E39">
        <w:rPr>
          <w:rFonts w:ascii="Times New Roman" w:hAnsi="Times New Roman" w:cs="Times New Roman"/>
          <w:color w:val="auto"/>
        </w:rPr>
        <w:t xml:space="preserve">podporovat pravidelný účelný kontakt s oběma rodiči, není-li to v přímém rozporu s nejlepším zájmem dítěte </w:t>
      </w:r>
    </w:p>
    <w:p w14:paraId="2F07E54C" w14:textId="77777777" w:rsidR="009F1E70" w:rsidRPr="00763E39" w:rsidRDefault="009F1E70" w:rsidP="00763E3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763E39">
        <w:rPr>
          <w:rFonts w:ascii="Times New Roman" w:hAnsi="Times New Roman" w:cs="Times New Roman"/>
          <w:color w:val="auto"/>
        </w:rPr>
        <w:t xml:space="preserve">ctít právo dítěte sdělit svůj názor a přání a pomáhat jej v rámci možností uskutečnit </w:t>
      </w:r>
    </w:p>
    <w:p w14:paraId="5CF46D8C" w14:textId="77777777" w:rsidR="009F1E70" w:rsidRPr="00763E39" w:rsidRDefault="009F1E70" w:rsidP="00763E3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763E39">
        <w:rPr>
          <w:rFonts w:ascii="Times New Roman" w:hAnsi="Times New Roman" w:cs="Times New Roman"/>
          <w:color w:val="auto"/>
        </w:rPr>
        <w:t xml:space="preserve">ctít právo dítěte na soukromí, nevystavovat dítě svévolnému zasahování do jeho soukromého života, rodiny, domova nebo korespondence ani nezákonným útokům na jeho čest a pověst </w:t>
      </w:r>
    </w:p>
    <w:p w14:paraId="02AE1480" w14:textId="77777777" w:rsidR="00763E39" w:rsidRDefault="00763E39" w:rsidP="008B506A">
      <w:pPr>
        <w:pStyle w:val="Default"/>
        <w:spacing w:after="120" w:line="360" w:lineRule="auto"/>
        <w:jc w:val="both"/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cs-CZ"/>
        </w:rPr>
      </w:pPr>
    </w:p>
    <w:p w14:paraId="281B8501" w14:textId="0C9A0108" w:rsidR="009F1E70" w:rsidRDefault="00CF6645" w:rsidP="00763E39">
      <w:pPr>
        <w:pStyle w:val="Default"/>
        <w:jc w:val="both"/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cs-CZ"/>
        </w:rPr>
      </w:pPr>
      <w:r w:rsidRPr="00763E39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cs-CZ"/>
        </w:rPr>
        <w:t>Vyhodnocování potřeb dítěte a situace rodiny a individuální plán</w:t>
      </w:r>
    </w:p>
    <w:p w14:paraId="0B263513" w14:textId="77777777" w:rsidR="00763E39" w:rsidRPr="00763E39" w:rsidRDefault="00763E39" w:rsidP="00763E3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15721C86" w14:textId="7327BA0B" w:rsidR="00057435" w:rsidRPr="00763E39" w:rsidRDefault="00057435" w:rsidP="0076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39">
        <w:rPr>
          <w:rFonts w:ascii="Times New Roman" w:hAnsi="Times New Roman" w:cs="Times New Roman"/>
          <w:sz w:val="24"/>
          <w:szCs w:val="24"/>
        </w:rPr>
        <w:t>Po převzetí dítěte do evidence SPOD, určený případový pracovník založí do spisové dokumentace nejpozději do 1 měsíce vyplněný formulář „Důvodnost založení a vedení spisové dokumentace o dítěti a rodině, „Záznam o vyhodnocení situace dítěte a jeho rodiny – identifikační údaje“ a „Základní vyhodnocení situace dítěte a jeho rodiny“.</w:t>
      </w:r>
    </w:p>
    <w:p w14:paraId="4E960131" w14:textId="1A1359BE" w:rsidR="00057435" w:rsidRPr="00763E39" w:rsidRDefault="00057435" w:rsidP="0076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39">
        <w:rPr>
          <w:rFonts w:ascii="Times New Roman" w:hAnsi="Times New Roman" w:cs="Times New Roman"/>
          <w:sz w:val="24"/>
          <w:szCs w:val="24"/>
        </w:rPr>
        <w:t xml:space="preserve">Pokud případový (klíčový) pracovník vyhodnotí závěr základního vyhodnocení situace dítěte a jeho rodiny, tak, že se jedná o dítě vymezené v § 6 zákona o sociálně – právní ochraně dětí, </w:t>
      </w:r>
      <w:r w:rsidRPr="00763E39">
        <w:rPr>
          <w:rFonts w:ascii="Times New Roman" w:hAnsi="Times New Roman" w:cs="Times New Roman"/>
          <w:sz w:val="24"/>
          <w:szCs w:val="24"/>
        </w:rPr>
        <w:lastRenderedPageBreak/>
        <w:t>do 1 měsíce od převzetí dítěte do evidence provede podrobné vyhodnocení situace dítěte a jeho rodiny a sestaví společně s rodinou individuální plán</w:t>
      </w:r>
      <w:r w:rsidR="00CF6645" w:rsidRPr="00763E39">
        <w:rPr>
          <w:rFonts w:ascii="Times New Roman" w:hAnsi="Times New Roman" w:cs="Times New Roman"/>
          <w:sz w:val="24"/>
          <w:szCs w:val="24"/>
        </w:rPr>
        <w:t xml:space="preserve"> ochrany dítěte</w:t>
      </w:r>
      <w:r w:rsidRPr="00763E39">
        <w:rPr>
          <w:rFonts w:ascii="Times New Roman" w:hAnsi="Times New Roman" w:cs="Times New Roman"/>
          <w:sz w:val="24"/>
          <w:szCs w:val="24"/>
        </w:rPr>
        <w:t>.</w:t>
      </w:r>
    </w:p>
    <w:p w14:paraId="43F218F6" w14:textId="77777777" w:rsidR="00CF6645" w:rsidRDefault="00CF6645" w:rsidP="00CF6645">
      <w:pPr>
        <w:jc w:val="both"/>
        <w:rPr>
          <w:rFonts w:ascii="Times New Roman" w:hAnsi="Times New Roman" w:cs="Times New Roman"/>
          <w:sz w:val="24"/>
          <w:szCs w:val="24"/>
        </w:rPr>
      </w:pPr>
      <w:r w:rsidRPr="00085FA0">
        <w:rPr>
          <w:rFonts w:ascii="Times New Roman" w:hAnsi="Times New Roman" w:cs="Times New Roman"/>
          <w:sz w:val="24"/>
          <w:szCs w:val="24"/>
        </w:rPr>
        <w:t xml:space="preserve">Ve spolupráci s rodiči a dítětem jsou naplánovány jednotlivé kroky, které směřují k podpoře dítěte a rodiny, k vyřešení nebo zlepšení obtížné situace dítěte a rodiny. Postupné plnění kroků se řídí časovým harmonogramem. </w:t>
      </w:r>
    </w:p>
    <w:p w14:paraId="5B62C72E" w14:textId="0A091A89" w:rsidR="00CF6645" w:rsidRDefault="00CF6645" w:rsidP="00CF6645">
      <w:pPr>
        <w:pStyle w:val="Bezmezer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25719C">
        <w:rPr>
          <w:sz w:val="24"/>
          <w:szCs w:val="24"/>
        </w:rPr>
        <w:t> rámci koordinace celkové podpory</w:t>
      </w:r>
      <w:r>
        <w:rPr>
          <w:sz w:val="24"/>
          <w:szCs w:val="24"/>
        </w:rPr>
        <w:t xml:space="preserve"> rodině zaměstnanci oddělení sociálně právní ochrany dětí </w:t>
      </w:r>
      <w:r w:rsidRPr="0025719C">
        <w:rPr>
          <w:sz w:val="24"/>
          <w:szCs w:val="24"/>
        </w:rPr>
        <w:t>spolupracují s</w:t>
      </w:r>
      <w:r>
        <w:rPr>
          <w:sz w:val="24"/>
          <w:szCs w:val="24"/>
        </w:rPr>
        <w:t>e soudy, s</w:t>
      </w:r>
      <w:r w:rsidRPr="0025719C">
        <w:rPr>
          <w:sz w:val="24"/>
          <w:szCs w:val="24"/>
        </w:rPr>
        <w:t> občanskými sdruženími, obecně prospěšnými společnostmi, ubytovacími zařízeními, charitativními organizacemi, mediátory, poradnami pro děti, poradnami pro rodinu, manželství a mezilidské vztahy, s psychology, psychiatry a psychoterapeuty, s lékaři a zdravot</w:t>
      </w:r>
      <w:r>
        <w:rPr>
          <w:sz w:val="24"/>
          <w:szCs w:val="24"/>
        </w:rPr>
        <w:t>nickými zařízeními, školskými zařízeními. Zaměstnanci oddělení seznamují klienty s vhodnými a dostupnými službami a</w:t>
      </w:r>
      <w:r w:rsidRPr="00E7369A">
        <w:rPr>
          <w:sz w:val="24"/>
          <w:szCs w:val="24"/>
        </w:rPr>
        <w:t xml:space="preserve"> předávají kontakty na konkrétní zaměstnance organizací.</w:t>
      </w:r>
      <w:r w:rsidRPr="002850AB">
        <w:rPr>
          <w:sz w:val="23"/>
          <w:szCs w:val="23"/>
        </w:rPr>
        <w:t xml:space="preserve"> </w:t>
      </w:r>
      <w:r>
        <w:rPr>
          <w:sz w:val="23"/>
          <w:szCs w:val="23"/>
        </w:rPr>
        <w:t>Výběr služeb pro klienta je prováděn s ohledem na individuální plán ochrany dítěte a cíle v něm definované,</w:t>
      </w:r>
      <w:r w:rsidRPr="00E7369A">
        <w:rPr>
          <w:sz w:val="24"/>
          <w:szCs w:val="24"/>
        </w:rPr>
        <w:t xml:space="preserve"> </w:t>
      </w:r>
      <w:r>
        <w:rPr>
          <w:sz w:val="24"/>
          <w:szCs w:val="24"/>
        </w:rPr>
        <w:t>služba je doporučována v potřebném rozsahu tak, aby vhodně doplňovala podporu poskytovanou zaměstnanci</w:t>
      </w:r>
      <w:r w:rsidR="0022416F">
        <w:rPr>
          <w:sz w:val="24"/>
          <w:szCs w:val="24"/>
        </w:rPr>
        <w:t xml:space="preserve"> oddělení</w:t>
      </w:r>
      <w:r>
        <w:rPr>
          <w:sz w:val="24"/>
          <w:szCs w:val="24"/>
        </w:rPr>
        <w:t xml:space="preserve">. </w:t>
      </w:r>
      <w:r w:rsidRPr="00E7369A">
        <w:rPr>
          <w:sz w:val="24"/>
          <w:szCs w:val="24"/>
        </w:rPr>
        <w:t>První setkání klienta se zaměstnancem organizace lze zprostředkovat telefonicky přímo na oddělení, klienta v rámci navázání kontaktu lze do organizace doprovodit.</w:t>
      </w:r>
    </w:p>
    <w:p w14:paraId="1A4BB484" w14:textId="1FD635BC" w:rsidR="00471C7C" w:rsidRPr="00471C7C" w:rsidRDefault="00471C7C" w:rsidP="00471C7C">
      <w:pPr>
        <w:pStyle w:val="Bezmezer"/>
        <w:spacing w:after="240"/>
        <w:rPr>
          <w:b/>
          <w:sz w:val="24"/>
          <w:szCs w:val="24"/>
          <w:u w:val="single"/>
        </w:rPr>
      </w:pPr>
      <w:r w:rsidRPr="00E44CDB">
        <w:rPr>
          <w:b/>
          <w:sz w:val="24"/>
          <w:szCs w:val="24"/>
          <w:u w:val="single"/>
        </w:rPr>
        <w:t>Nouzové a rizikové situace</w:t>
      </w:r>
    </w:p>
    <w:p w14:paraId="21FE4044" w14:textId="329100B3" w:rsidR="0022416F" w:rsidRDefault="0022416F" w:rsidP="00C00BCE">
      <w:pPr>
        <w:pStyle w:val="Bezmezer"/>
        <w:jc w:val="both"/>
        <w:rPr>
          <w:sz w:val="24"/>
          <w:szCs w:val="24"/>
        </w:rPr>
      </w:pPr>
      <w:r w:rsidRPr="00633B0D">
        <w:rPr>
          <w:sz w:val="24"/>
          <w:szCs w:val="24"/>
        </w:rPr>
        <w:t>Jsou to mimořádné události vyvolané činností člověka, epidemiologickou situací, přírodními vlivy, a také havárie, které ohrožují život, zdraví, majetek nebo životní prostředí. V těchto případech může dojít k výkonu činnosti z domova (HO) nebo k omezení výkonu sociálně-právní ochrany dětí z důvodu vzniku nenadálých skutečností v souladu s mimořádnými opatřeními a s metodickými pokyny.</w:t>
      </w:r>
    </w:p>
    <w:p w14:paraId="7FD49C14" w14:textId="27165E78" w:rsidR="00C00BCE" w:rsidRDefault="00C00BCE" w:rsidP="00C00BC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Základním pravidlem je, že žádné agresivní chování nesmí být tolerováno, přestože mohou být příčiny tohoto chování pochopitelné </w:t>
      </w:r>
      <w:r w:rsidR="00534B00">
        <w:rPr>
          <w:sz w:val="24"/>
          <w:szCs w:val="24"/>
        </w:rPr>
        <w:t>(např. reakce rodiče na vydání předběžného opatření), zároveň to však není důvodem k stigmatizaci a úplné exkluzi klienta z další spolupráce. O každé situaci, kdy došlo k ohrožení zaměstnance je neprodleně informována vedoucí odboru, případně tajemník úřadu.</w:t>
      </w:r>
    </w:p>
    <w:p w14:paraId="46BC26E9" w14:textId="77777777" w:rsidR="00763E39" w:rsidRDefault="00763E39" w:rsidP="00AA1361">
      <w:pPr>
        <w:pStyle w:val="Bezmezer"/>
        <w:spacing w:after="120" w:line="360" w:lineRule="auto"/>
        <w:rPr>
          <w:b/>
          <w:bCs/>
          <w:sz w:val="24"/>
          <w:szCs w:val="24"/>
          <w:u w:val="single"/>
        </w:rPr>
      </w:pPr>
    </w:p>
    <w:p w14:paraId="31F42621" w14:textId="2BE9E327" w:rsidR="0022416F" w:rsidRPr="00AA1361" w:rsidRDefault="0022416F" w:rsidP="00AA1361">
      <w:pPr>
        <w:pStyle w:val="Bezmezer"/>
        <w:spacing w:after="120" w:line="360" w:lineRule="auto"/>
        <w:rPr>
          <w:b/>
          <w:bCs/>
          <w:sz w:val="24"/>
          <w:szCs w:val="24"/>
          <w:u w:val="single"/>
        </w:rPr>
      </w:pPr>
      <w:r w:rsidRPr="00AA1361">
        <w:rPr>
          <w:b/>
          <w:bCs/>
          <w:sz w:val="24"/>
          <w:szCs w:val="24"/>
          <w:u w:val="single"/>
        </w:rPr>
        <w:t>Příklady nouzových situací</w:t>
      </w:r>
    </w:p>
    <w:p w14:paraId="7E678704" w14:textId="68B6BF74" w:rsidR="0022416F" w:rsidRPr="00AA3B3B" w:rsidRDefault="00633B0D" w:rsidP="00763E39">
      <w:pPr>
        <w:pStyle w:val="Bezmezer"/>
        <w:numPr>
          <w:ilvl w:val="0"/>
          <w:numId w:val="21"/>
        </w:numPr>
        <w:spacing w:after="120" w:line="360" w:lineRule="auto"/>
        <w:jc w:val="both"/>
        <w:rPr>
          <w:b/>
          <w:bCs/>
          <w:sz w:val="24"/>
          <w:szCs w:val="24"/>
        </w:rPr>
      </w:pPr>
      <w:r w:rsidRPr="00AA3B3B">
        <w:rPr>
          <w:b/>
          <w:bCs/>
          <w:sz w:val="24"/>
          <w:szCs w:val="24"/>
        </w:rPr>
        <w:t>v</w:t>
      </w:r>
      <w:r w:rsidR="0022416F" w:rsidRPr="00AA3B3B">
        <w:rPr>
          <w:b/>
          <w:bCs/>
          <w:sz w:val="24"/>
          <w:szCs w:val="24"/>
        </w:rPr>
        <w:t>ětší počet zaměstnanců v pracovní neschopnosti ve stejném období</w:t>
      </w:r>
    </w:p>
    <w:p w14:paraId="64B3AC25" w14:textId="77777777" w:rsidR="0022416F" w:rsidRPr="00763E39" w:rsidRDefault="0022416F" w:rsidP="00AA3B3B">
      <w:pPr>
        <w:pStyle w:val="Bezmezer"/>
        <w:jc w:val="both"/>
        <w:rPr>
          <w:sz w:val="24"/>
          <w:szCs w:val="24"/>
        </w:rPr>
      </w:pPr>
      <w:r w:rsidRPr="00763E39">
        <w:rPr>
          <w:sz w:val="24"/>
          <w:szCs w:val="24"/>
        </w:rPr>
        <w:t>V případě nedostatku zaměstnanců na pracovišti, rozhoduje vedoucí oddělení, které případy je třeba upřednostnit na základě konzultace s případovým pracovníkem. Zdraví zaměstnanci musí být schopni zajistit chod oddělení sami. Vyřizují po konzultaci s vedoucí oddělení naléhavé případy, zbývajícím klientům se omluví, příp. omluví soudní jednání, která nejsou příliš komplikovaná. Snaží se vyhovět všem klientům, ty s méně závažnými případy požádají, aby se dostavili, až bude jejich případový pracovník</w:t>
      </w:r>
      <w:r w:rsidRPr="00763E39">
        <w:rPr>
          <w:szCs w:val="24"/>
        </w:rPr>
        <w:t xml:space="preserve"> </w:t>
      </w:r>
      <w:r w:rsidRPr="00763E39">
        <w:rPr>
          <w:sz w:val="24"/>
          <w:szCs w:val="24"/>
        </w:rPr>
        <w:t>k dispozici.</w:t>
      </w:r>
    </w:p>
    <w:p w14:paraId="7ECFED30" w14:textId="77777777" w:rsidR="00763E39" w:rsidRDefault="00763E39" w:rsidP="0022416F">
      <w:pPr>
        <w:pStyle w:val="Bezmezer"/>
        <w:spacing w:after="120"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5BE005D8" w14:textId="163DCB8C" w:rsidR="0022416F" w:rsidRPr="00AA3B3B" w:rsidRDefault="00633B0D" w:rsidP="00763E39">
      <w:pPr>
        <w:pStyle w:val="Bezmezer"/>
        <w:numPr>
          <w:ilvl w:val="0"/>
          <w:numId w:val="21"/>
        </w:numPr>
        <w:spacing w:after="120" w:line="360" w:lineRule="auto"/>
        <w:jc w:val="both"/>
        <w:rPr>
          <w:b/>
          <w:bCs/>
          <w:sz w:val="24"/>
          <w:szCs w:val="24"/>
        </w:rPr>
      </w:pPr>
      <w:r w:rsidRPr="00AA3B3B">
        <w:rPr>
          <w:b/>
          <w:bCs/>
          <w:sz w:val="24"/>
          <w:szCs w:val="24"/>
        </w:rPr>
        <w:t>k</w:t>
      </w:r>
      <w:r w:rsidR="0022416F" w:rsidRPr="00AA3B3B">
        <w:rPr>
          <w:b/>
          <w:bCs/>
          <w:sz w:val="24"/>
          <w:szCs w:val="24"/>
        </w:rPr>
        <w:t>umulace naléhavých případů v jednu chvíli</w:t>
      </w:r>
    </w:p>
    <w:p w14:paraId="3C4D19B8" w14:textId="77777777" w:rsidR="0022416F" w:rsidRPr="00763E39" w:rsidRDefault="0022416F" w:rsidP="00AA3B3B">
      <w:pPr>
        <w:pStyle w:val="Bezmezer"/>
        <w:jc w:val="both"/>
        <w:rPr>
          <w:sz w:val="24"/>
          <w:szCs w:val="24"/>
        </w:rPr>
      </w:pPr>
      <w:r w:rsidRPr="00763E39">
        <w:rPr>
          <w:sz w:val="24"/>
          <w:szCs w:val="24"/>
        </w:rPr>
        <w:t>Pokud se nakumuluje více naléhavých případů najednou, zaměstnanec</w:t>
      </w:r>
      <w:r w:rsidRPr="00763E39">
        <w:rPr>
          <w:szCs w:val="24"/>
        </w:rPr>
        <w:t xml:space="preserve"> </w:t>
      </w:r>
      <w:r w:rsidRPr="00763E39">
        <w:rPr>
          <w:sz w:val="24"/>
          <w:szCs w:val="24"/>
        </w:rPr>
        <w:t>konzultuje případy s vedoucí oddělení, která vyhodnotí závažnost naléhavých případů a v tomto pořadí je pak řeší. Dále požádá kolegu o spolupráci s řešením případů.</w:t>
      </w:r>
    </w:p>
    <w:p w14:paraId="6450D1E4" w14:textId="77777777" w:rsidR="00763E39" w:rsidRDefault="00763E39" w:rsidP="0022416F">
      <w:pPr>
        <w:pStyle w:val="Bezmezer"/>
        <w:spacing w:after="120"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74E0710C" w14:textId="0202FD1B" w:rsidR="0022416F" w:rsidRPr="00AA3B3B" w:rsidRDefault="00633B0D" w:rsidP="00763E39">
      <w:pPr>
        <w:pStyle w:val="Bezmezer"/>
        <w:numPr>
          <w:ilvl w:val="0"/>
          <w:numId w:val="21"/>
        </w:numPr>
        <w:spacing w:after="120" w:line="360" w:lineRule="auto"/>
        <w:jc w:val="both"/>
        <w:rPr>
          <w:b/>
          <w:bCs/>
          <w:sz w:val="24"/>
          <w:szCs w:val="24"/>
        </w:rPr>
      </w:pPr>
      <w:r w:rsidRPr="00AA3B3B">
        <w:rPr>
          <w:b/>
          <w:bCs/>
          <w:sz w:val="24"/>
          <w:szCs w:val="24"/>
        </w:rPr>
        <w:t>d</w:t>
      </w:r>
      <w:r w:rsidR="0022416F" w:rsidRPr="00AA3B3B">
        <w:rPr>
          <w:b/>
          <w:bCs/>
          <w:sz w:val="24"/>
          <w:szCs w:val="24"/>
        </w:rPr>
        <w:t>louhé čekací doby</w:t>
      </w:r>
    </w:p>
    <w:p w14:paraId="615DC4F4" w14:textId="77777777" w:rsidR="0022416F" w:rsidRPr="00763E39" w:rsidRDefault="0022416F" w:rsidP="00AA3B3B">
      <w:pPr>
        <w:pStyle w:val="Bezmezer"/>
        <w:jc w:val="both"/>
        <w:rPr>
          <w:sz w:val="24"/>
          <w:szCs w:val="24"/>
        </w:rPr>
      </w:pPr>
      <w:r w:rsidRPr="00763E39">
        <w:rPr>
          <w:sz w:val="24"/>
          <w:szCs w:val="24"/>
        </w:rPr>
        <w:t xml:space="preserve">Zaměstnanci OSPOD mají možnost domluvit si schůzku předem. V případě, že se sejde více klientů najednou a nemají možnost čekat, je s nimi domluven náhradní termín návštěvy. </w:t>
      </w:r>
    </w:p>
    <w:p w14:paraId="3B81C02B" w14:textId="77777777" w:rsidR="00763E39" w:rsidRDefault="00763E39" w:rsidP="0022416F">
      <w:pPr>
        <w:pStyle w:val="Bezmezer"/>
        <w:spacing w:after="120"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6559BE8C" w14:textId="78CB48A3" w:rsidR="0022416F" w:rsidRPr="00AA3B3B" w:rsidRDefault="00633B0D" w:rsidP="00763E39">
      <w:pPr>
        <w:pStyle w:val="Bezmezer"/>
        <w:numPr>
          <w:ilvl w:val="0"/>
          <w:numId w:val="21"/>
        </w:numPr>
        <w:spacing w:after="120" w:line="360" w:lineRule="auto"/>
        <w:jc w:val="both"/>
        <w:rPr>
          <w:b/>
          <w:bCs/>
          <w:sz w:val="24"/>
          <w:szCs w:val="24"/>
        </w:rPr>
      </w:pPr>
      <w:r w:rsidRPr="00AA3B3B">
        <w:rPr>
          <w:b/>
          <w:bCs/>
          <w:sz w:val="24"/>
          <w:szCs w:val="24"/>
        </w:rPr>
        <w:t>p</w:t>
      </w:r>
      <w:r w:rsidR="0022416F" w:rsidRPr="00AA3B3B">
        <w:rPr>
          <w:b/>
          <w:bCs/>
          <w:sz w:val="24"/>
          <w:szCs w:val="24"/>
        </w:rPr>
        <w:t>orucha vozidla při cestě za klientem</w:t>
      </w:r>
    </w:p>
    <w:p w14:paraId="3BB482C9" w14:textId="07F3B4EF" w:rsidR="0022416F" w:rsidRPr="00633B0D" w:rsidRDefault="00534B00" w:rsidP="00AA3B3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Pokud dojde k poruše vozidla při cestě za klientem, zaměstnanec k</w:t>
      </w:r>
      <w:r w:rsidR="0022416F" w:rsidRPr="00633B0D">
        <w:rPr>
          <w:sz w:val="24"/>
          <w:szCs w:val="24"/>
        </w:rPr>
        <w:t>lienta telefonicky kontaktuje, vysvětlí nenadálou situaci.</w:t>
      </w:r>
    </w:p>
    <w:p w14:paraId="09A2DB79" w14:textId="77777777" w:rsidR="00633B0D" w:rsidRDefault="00633B0D" w:rsidP="0022416F">
      <w:pPr>
        <w:pStyle w:val="Bezmezer"/>
        <w:spacing w:after="120"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170A400C" w14:textId="71B6F237" w:rsidR="0022416F" w:rsidRPr="00633B0D" w:rsidRDefault="00633B0D" w:rsidP="00633B0D">
      <w:pPr>
        <w:pStyle w:val="Bezmezer"/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22416F" w:rsidRPr="00633B0D">
        <w:rPr>
          <w:b/>
          <w:bCs/>
          <w:sz w:val="24"/>
          <w:szCs w:val="24"/>
        </w:rPr>
        <w:t>ýpadek elektrického proudu, havárie dodávky vody a jiné závažné poruchy</w:t>
      </w:r>
    </w:p>
    <w:p w14:paraId="0D33FB77" w14:textId="77777777" w:rsidR="00633B0D" w:rsidRDefault="00633B0D" w:rsidP="00633B0D">
      <w:pPr>
        <w:pStyle w:val="Bezmezer"/>
        <w:jc w:val="both"/>
        <w:rPr>
          <w:sz w:val="24"/>
          <w:szCs w:val="24"/>
        </w:rPr>
      </w:pPr>
    </w:p>
    <w:p w14:paraId="7F47DCD4" w14:textId="61F19D7F" w:rsidR="0022416F" w:rsidRPr="00633B0D" w:rsidRDefault="0022416F" w:rsidP="00633B0D">
      <w:pPr>
        <w:pStyle w:val="Bezmezer"/>
        <w:jc w:val="both"/>
        <w:rPr>
          <w:sz w:val="24"/>
          <w:szCs w:val="24"/>
        </w:rPr>
      </w:pPr>
      <w:r w:rsidRPr="00633B0D">
        <w:rPr>
          <w:sz w:val="24"/>
          <w:szCs w:val="24"/>
        </w:rPr>
        <w:t>Pokud dojde k výpadku elektrického proudu na pracovišti, dojde k nefunkčnosti PC a další techniky je možné za denního světla s klienty běžně pracovat. Záznam zaměstnanec sepíše ručně. Klient záznam podepíše. Nelze pořizovat kopie.</w:t>
      </w:r>
    </w:p>
    <w:p w14:paraId="02EFB45E" w14:textId="77777777" w:rsidR="0022416F" w:rsidRPr="00633B0D" w:rsidRDefault="0022416F" w:rsidP="00633B0D">
      <w:pPr>
        <w:pStyle w:val="Bezmezer"/>
        <w:jc w:val="both"/>
        <w:rPr>
          <w:sz w:val="24"/>
          <w:szCs w:val="24"/>
        </w:rPr>
      </w:pPr>
      <w:r w:rsidRPr="00633B0D">
        <w:rPr>
          <w:sz w:val="24"/>
          <w:szCs w:val="24"/>
        </w:rPr>
        <w:t xml:space="preserve">Pokud dojde k havárii vody na pracovišti či jiným závažným poruchám, oddělení </w:t>
      </w:r>
      <w:bookmarkStart w:id="6" w:name="_Hlk101352216"/>
      <w:r w:rsidRPr="00633B0D">
        <w:rPr>
          <w:sz w:val="24"/>
          <w:szCs w:val="24"/>
        </w:rPr>
        <w:t xml:space="preserve">sociálně-právní </w:t>
      </w:r>
      <w:bookmarkEnd w:id="6"/>
      <w:r w:rsidRPr="00633B0D">
        <w:rPr>
          <w:sz w:val="24"/>
          <w:szCs w:val="24"/>
        </w:rPr>
        <w:t xml:space="preserve">ochrany dětí se řídí pokyny vydanými tajemníkem úřadu. </w:t>
      </w:r>
    </w:p>
    <w:p w14:paraId="20284FC1" w14:textId="77777777" w:rsidR="00633B0D" w:rsidRDefault="00633B0D" w:rsidP="0022416F">
      <w:pPr>
        <w:pStyle w:val="Bezmezer"/>
        <w:spacing w:after="120"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40E73DA9" w14:textId="7DEEE008" w:rsidR="0022416F" w:rsidRPr="00AA3B3B" w:rsidRDefault="00633B0D" w:rsidP="00633B0D">
      <w:pPr>
        <w:pStyle w:val="Bezmezer"/>
        <w:numPr>
          <w:ilvl w:val="0"/>
          <w:numId w:val="21"/>
        </w:numPr>
        <w:spacing w:after="120" w:line="360" w:lineRule="auto"/>
        <w:jc w:val="both"/>
        <w:rPr>
          <w:b/>
          <w:bCs/>
          <w:sz w:val="24"/>
          <w:szCs w:val="24"/>
        </w:rPr>
      </w:pPr>
      <w:r w:rsidRPr="00AA3B3B">
        <w:rPr>
          <w:b/>
          <w:bCs/>
          <w:sz w:val="24"/>
          <w:szCs w:val="24"/>
        </w:rPr>
        <w:t>p</w:t>
      </w:r>
      <w:r w:rsidR="0022416F" w:rsidRPr="00AA3B3B">
        <w:rPr>
          <w:b/>
          <w:bCs/>
          <w:sz w:val="24"/>
          <w:szCs w:val="24"/>
        </w:rPr>
        <w:t xml:space="preserve">ožár na pracovišti </w:t>
      </w:r>
    </w:p>
    <w:p w14:paraId="429580AE" w14:textId="362AEBEF" w:rsidR="00471C7C" w:rsidRDefault="0022416F" w:rsidP="00633B0D">
      <w:pPr>
        <w:pStyle w:val="Bezmezer"/>
        <w:jc w:val="both"/>
        <w:rPr>
          <w:sz w:val="24"/>
          <w:szCs w:val="24"/>
        </w:rPr>
      </w:pPr>
      <w:r w:rsidRPr="00633B0D">
        <w:rPr>
          <w:sz w:val="24"/>
          <w:szCs w:val="24"/>
        </w:rPr>
        <w:t xml:space="preserve">Při vzniku požáru postupuje OSPOD v souladu s požárními předpisy. Dle obecných zásad jsou nejprve chráněny životy občanů, pak majetek. </w:t>
      </w:r>
    </w:p>
    <w:p w14:paraId="2A753A56" w14:textId="77777777" w:rsidR="00633B0D" w:rsidRPr="00633B0D" w:rsidRDefault="00633B0D" w:rsidP="00633B0D">
      <w:pPr>
        <w:pStyle w:val="Bezmezer"/>
        <w:jc w:val="both"/>
        <w:rPr>
          <w:sz w:val="24"/>
          <w:szCs w:val="24"/>
        </w:rPr>
      </w:pPr>
    </w:p>
    <w:p w14:paraId="21CA36A9" w14:textId="77777777" w:rsidR="0048750C" w:rsidRPr="00633B0D" w:rsidRDefault="0048750C" w:rsidP="0048750C">
      <w:pPr>
        <w:pStyle w:val="Bezmezer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 w:rsidRPr="00633B0D">
        <w:rPr>
          <w:b/>
          <w:bCs/>
          <w:sz w:val="24"/>
          <w:szCs w:val="24"/>
        </w:rPr>
        <w:t>rizikový klient</w:t>
      </w:r>
    </w:p>
    <w:p w14:paraId="52D7936B" w14:textId="77777777" w:rsidR="00633B0D" w:rsidRDefault="00633B0D" w:rsidP="0063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FC370" w14:textId="0D641072" w:rsidR="0048750C" w:rsidRDefault="0048750C" w:rsidP="0063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DB">
        <w:rPr>
          <w:rFonts w:ascii="Times New Roman" w:hAnsi="Times New Roman" w:cs="Times New Roman"/>
          <w:sz w:val="24"/>
          <w:szCs w:val="24"/>
        </w:rPr>
        <w:t>Pokud se dostaví klient, který se jeví pod vlivem alkoholu nebo návykových látek, vyhodnotí pracovník situaci. Pracovnice oddělení sociálně právní ochrany dětí má právo odmítnout s takovýmto klientem v tuto chvíli pracovat, dále má právo požadovat ochranu (účast kolegyně, asistenci policie apod.).</w:t>
      </w:r>
    </w:p>
    <w:p w14:paraId="2103B9E0" w14:textId="77777777" w:rsidR="00633B0D" w:rsidRDefault="00633B0D" w:rsidP="0048750C">
      <w:pPr>
        <w:pStyle w:val="Bezmezer"/>
        <w:spacing w:after="120" w:line="360" w:lineRule="auto"/>
        <w:rPr>
          <w:rFonts w:ascii="Palatino Linotype" w:hAnsi="Palatino Linotype"/>
          <w:b/>
          <w:bCs/>
          <w:sz w:val="24"/>
          <w:szCs w:val="24"/>
        </w:rPr>
      </w:pPr>
    </w:p>
    <w:p w14:paraId="41031364" w14:textId="31604360" w:rsidR="0048750C" w:rsidRPr="00AA3B3B" w:rsidRDefault="00633B0D" w:rsidP="00633B0D">
      <w:pPr>
        <w:pStyle w:val="Bezmezer"/>
        <w:numPr>
          <w:ilvl w:val="0"/>
          <w:numId w:val="4"/>
        </w:numPr>
        <w:spacing w:after="120" w:line="360" w:lineRule="auto"/>
        <w:rPr>
          <w:b/>
          <w:bCs/>
          <w:sz w:val="24"/>
          <w:szCs w:val="24"/>
        </w:rPr>
      </w:pPr>
      <w:r w:rsidRPr="00AA3B3B">
        <w:rPr>
          <w:b/>
          <w:bCs/>
          <w:sz w:val="24"/>
          <w:szCs w:val="24"/>
        </w:rPr>
        <w:t>k</w:t>
      </w:r>
      <w:r w:rsidR="0048750C" w:rsidRPr="00AA3B3B">
        <w:rPr>
          <w:b/>
          <w:bCs/>
          <w:sz w:val="24"/>
          <w:szCs w:val="24"/>
        </w:rPr>
        <w:t xml:space="preserve">onflikt mezi klienty </w:t>
      </w:r>
    </w:p>
    <w:p w14:paraId="7F62AA6E" w14:textId="77777777" w:rsidR="00633B0D" w:rsidRDefault="0048750C" w:rsidP="00633B0D">
      <w:pPr>
        <w:pStyle w:val="Bezmezer"/>
        <w:jc w:val="both"/>
        <w:rPr>
          <w:sz w:val="24"/>
          <w:szCs w:val="24"/>
        </w:rPr>
      </w:pPr>
      <w:r w:rsidRPr="00633B0D">
        <w:rPr>
          <w:sz w:val="24"/>
          <w:szCs w:val="24"/>
        </w:rPr>
        <w:t xml:space="preserve">Pokud se k jednání dostaví klienti, mezi nimiž dojde ke konfliktu, zaměstnanec OSPOD se ho snaží zklidnit, doporučí, aby jeden z nich opustil kancelář, dokud se neuklidní. Přizve k jednání kolegu. Pokud se klienti nezklidní, jednání zaměstnanec ukončí, případně využije „SOS“ tlačítko a přivolá pomoc. </w:t>
      </w:r>
    </w:p>
    <w:p w14:paraId="6F3F91B3" w14:textId="7B0EBC81" w:rsidR="00E44CDB" w:rsidRPr="00633B0D" w:rsidRDefault="0011705D" w:rsidP="00633B0D">
      <w:pPr>
        <w:pStyle w:val="Bezmezer"/>
        <w:ind w:firstLine="708"/>
        <w:jc w:val="both"/>
        <w:rPr>
          <w:sz w:val="24"/>
          <w:szCs w:val="24"/>
        </w:rPr>
      </w:pPr>
      <w:r w:rsidRPr="00633B0D">
        <w:rPr>
          <w:sz w:val="24"/>
          <w:szCs w:val="24"/>
        </w:rPr>
        <w:t xml:space="preserve"> </w:t>
      </w:r>
    </w:p>
    <w:p w14:paraId="74C581E0" w14:textId="77777777" w:rsidR="00E44CDB" w:rsidRPr="00633B0D" w:rsidRDefault="00E44CDB" w:rsidP="00E44CDB">
      <w:pPr>
        <w:pStyle w:val="Bezmezer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 w:rsidRPr="00633B0D">
        <w:rPr>
          <w:b/>
          <w:bCs/>
          <w:sz w:val="24"/>
          <w:szCs w:val="24"/>
        </w:rPr>
        <w:t>práce v terénu</w:t>
      </w:r>
    </w:p>
    <w:p w14:paraId="7C606245" w14:textId="77777777" w:rsidR="00633B0D" w:rsidRDefault="00633B0D" w:rsidP="00633B0D">
      <w:pPr>
        <w:pStyle w:val="Bezmezer"/>
        <w:ind w:firstLine="360"/>
        <w:jc w:val="both"/>
        <w:rPr>
          <w:sz w:val="24"/>
          <w:szCs w:val="24"/>
        </w:rPr>
      </w:pPr>
    </w:p>
    <w:p w14:paraId="58146656" w14:textId="22679F8B" w:rsidR="00E06C4B" w:rsidRPr="00E06C4B" w:rsidRDefault="00E44CDB" w:rsidP="00AA3B3B">
      <w:pPr>
        <w:pStyle w:val="Bezmezer"/>
        <w:jc w:val="both"/>
        <w:rPr>
          <w:sz w:val="24"/>
          <w:szCs w:val="24"/>
        </w:rPr>
      </w:pPr>
      <w:r w:rsidRPr="00BC4E00">
        <w:rPr>
          <w:sz w:val="24"/>
          <w:szCs w:val="24"/>
        </w:rPr>
        <w:t xml:space="preserve">V terénu může být </w:t>
      </w:r>
      <w:r w:rsidR="00AA1361">
        <w:rPr>
          <w:sz w:val="24"/>
          <w:szCs w:val="24"/>
        </w:rPr>
        <w:t>zaměstnanec</w:t>
      </w:r>
      <w:r w:rsidRPr="00BC4E00">
        <w:rPr>
          <w:sz w:val="24"/>
          <w:szCs w:val="24"/>
        </w:rPr>
        <w:t xml:space="preserve"> jednak ohrožen přímo v rodině, se kterou konzultuje, ale rovněž tak i v prostředí, kde rodina žije. </w:t>
      </w:r>
    </w:p>
    <w:p w14:paraId="21A6C3BE" w14:textId="77777777" w:rsidR="00E06C4B" w:rsidRDefault="00E06C4B" w:rsidP="00E44CDB">
      <w:pPr>
        <w:pStyle w:val="Bezmezer"/>
        <w:spacing w:line="276" w:lineRule="auto"/>
        <w:jc w:val="both"/>
        <w:rPr>
          <w:sz w:val="24"/>
          <w:szCs w:val="24"/>
          <w:u w:val="single"/>
        </w:rPr>
      </w:pPr>
    </w:p>
    <w:p w14:paraId="15B002FA" w14:textId="77777777" w:rsidR="00E44CDB" w:rsidRPr="00AA3B3B" w:rsidRDefault="00E44CDB" w:rsidP="00E44CDB">
      <w:pPr>
        <w:pStyle w:val="Bezmezer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AA3B3B">
        <w:rPr>
          <w:b/>
          <w:bCs/>
          <w:sz w:val="24"/>
          <w:szCs w:val="24"/>
          <w:u w:val="single"/>
        </w:rPr>
        <w:t xml:space="preserve">Pravidla: </w:t>
      </w:r>
    </w:p>
    <w:p w14:paraId="1C6EF814" w14:textId="1BC00C7C" w:rsidR="00E44CDB" w:rsidRPr="00BC4E00" w:rsidRDefault="00B25C56" w:rsidP="00E44CDB">
      <w:pPr>
        <w:pStyle w:val="Bezmezer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 každé konzultaci</w:t>
      </w:r>
      <w:r w:rsidR="00E44CDB" w:rsidRPr="00BC4E00">
        <w:rPr>
          <w:sz w:val="24"/>
          <w:szCs w:val="24"/>
        </w:rPr>
        <w:t xml:space="preserve"> je předem info</w:t>
      </w:r>
      <w:r w:rsidR="00E06C4B">
        <w:rPr>
          <w:sz w:val="24"/>
          <w:szCs w:val="24"/>
        </w:rPr>
        <w:t>rmovaná vedoucí oddělení</w:t>
      </w:r>
      <w:r w:rsidR="00E44CDB" w:rsidRPr="00BC4E00">
        <w:rPr>
          <w:sz w:val="24"/>
          <w:szCs w:val="24"/>
        </w:rPr>
        <w:t xml:space="preserve">. </w:t>
      </w:r>
      <w:r w:rsidR="0090439F">
        <w:rPr>
          <w:sz w:val="24"/>
          <w:szCs w:val="24"/>
        </w:rPr>
        <w:t>Zaměstnanec oddělení</w:t>
      </w:r>
      <w:r w:rsidR="00E44CDB" w:rsidRPr="00BC4E00">
        <w:rPr>
          <w:sz w:val="24"/>
          <w:szCs w:val="24"/>
        </w:rPr>
        <w:t xml:space="preserve"> sdělí, kde přesně se nachází a jak přibližně dlouho budou konzultace trvat </w:t>
      </w:r>
    </w:p>
    <w:p w14:paraId="682FE723" w14:textId="256A5082" w:rsidR="00E44CDB" w:rsidRPr="00BC4E00" w:rsidRDefault="00E44CDB" w:rsidP="00E44CDB">
      <w:pPr>
        <w:pStyle w:val="Bezmezer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BC4E00">
        <w:rPr>
          <w:sz w:val="24"/>
          <w:szCs w:val="24"/>
        </w:rPr>
        <w:t xml:space="preserve">zvýšená pozornost v lokalitách s ubytovnami. Do prostor ubytoven chodí </w:t>
      </w:r>
      <w:r w:rsidR="00943B83">
        <w:rPr>
          <w:sz w:val="24"/>
          <w:szCs w:val="24"/>
        </w:rPr>
        <w:t xml:space="preserve">zaměstnanci </w:t>
      </w:r>
      <w:r w:rsidRPr="00BC4E00">
        <w:rPr>
          <w:sz w:val="24"/>
          <w:szCs w:val="24"/>
        </w:rPr>
        <w:t>vždy ve dvou</w:t>
      </w:r>
    </w:p>
    <w:p w14:paraId="10C31BAF" w14:textId="3665F110" w:rsidR="00E44CDB" w:rsidRPr="00BC4E00" w:rsidRDefault="00943B83" w:rsidP="00E44CDB">
      <w:pPr>
        <w:pStyle w:val="Bezmezer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zaměstnanec</w:t>
      </w:r>
      <w:r w:rsidR="00E44CDB" w:rsidRPr="00BC4E00">
        <w:rPr>
          <w:sz w:val="24"/>
          <w:szCs w:val="24"/>
        </w:rPr>
        <w:t xml:space="preserve"> v terénu má vždy u sebe funkční mobilní telefon a pravidelně kontroluje dostupnost signálu  </w:t>
      </w:r>
    </w:p>
    <w:p w14:paraId="2809C69E" w14:textId="6E98D8F1" w:rsidR="00E44CDB" w:rsidRPr="00BC4E00" w:rsidRDefault="00943B83" w:rsidP="00E44CDB">
      <w:pPr>
        <w:pStyle w:val="Bezmezer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zaměstnanec</w:t>
      </w:r>
      <w:r w:rsidR="00E44CDB" w:rsidRPr="00BC4E00">
        <w:rPr>
          <w:sz w:val="24"/>
          <w:szCs w:val="24"/>
        </w:rPr>
        <w:t xml:space="preserve"> nesmí nosit do terénu peníze nebo drahé šperky, které by mohly podnítit loupež </w:t>
      </w:r>
    </w:p>
    <w:p w14:paraId="05CB2E86" w14:textId="4034A071" w:rsidR="00AA3B3B" w:rsidRPr="00A53A7B" w:rsidRDefault="00E44CDB" w:rsidP="00A53A7B">
      <w:pPr>
        <w:pStyle w:val="Bezmezer"/>
        <w:numPr>
          <w:ilvl w:val="0"/>
          <w:numId w:val="5"/>
        </w:numPr>
        <w:spacing w:line="276" w:lineRule="auto"/>
        <w:jc w:val="both"/>
        <w:rPr>
          <w:spacing w:val="20"/>
          <w:sz w:val="24"/>
          <w:szCs w:val="24"/>
        </w:rPr>
      </w:pPr>
      <w:r w:rsidRPr="00BC4E00">
        <w:rPr>
          <w:sz w:val="24"/>
          <w:szCs w:val="24"/>
        </w:rPr>
        <w:t xml:space="preserve">jakmile bude mít </w:t>
      </w:r>
      <w:r w:rsidR="00943B83">
        <w:rPr>
          <w:sz w:val="24"/>
          <w:szCs w:val="24"/>
        </w:rPr>
        <w:t xml:space="preserve">zaměstnanec </w:t>
      </w:r>
      <w:r w:rsidRPr="00BC4E00">
        <w:rPr>
          <w:sz w:val="24"/>
          <w:szCs w:val="24"/>
        </w:rPr>
        <w:t>pocit ohrožení, musí vždy opustit daný prostor (domluvit si jiný termín, místo konzultace) nebo přivolat pomoc</w:t>
      </w:r>
    </w:p>
    <w:p w14:paraId="40466211" w14:textId="79994124" w:rsidR="00943B83" w:rsidRPr="00AA3B3B" w:rsidRDefault="00A53A7B" w:rsidP="00A53A7B">
      <w:pPr>
        <w:pStyle w:val="Bezmezer"/>
        <w:numPr>
          <w:ilvl w:val="0"/>
          <w:numId w:val="4"/>
        </w:num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</w:t>
      </w:r>
      <w:r w:rsidR="00943B83" w:rsidRPr="00AA3B3B">
        <w:rPr>
          <w:b/>
          <w:bCs/>
          <w:sz w:val="24"/>
          <w:szCs w:val="24"/>
        </w:rPr>
        <w:t>gresivní zvíře v domácnosti nebo v terénu</w:t>
      </w:r>
    </w:p>
    <w:p w14:paraId="41CB8921" w14:textId="4DC0B04E" w:rsidR="00943B83" w:rsidRPr="00532044" w:rsidRDefault="00943B83" w:rsidP="00943B83">
      <w:pPr>
        <w:pStyle w:val="Bezmezer"/>
        <w:spacing w:after="120"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A53A7B">
        <w:rPr>
          <w:b/>
          <w:bCs/>
          <w:sz w:val="24"/>
          <w:szCs w:val="24"/>
          <w:u w:val="single"/>
        </w:rPr>
        <w:t>Zásady vstupu na pozemek či domu</w:t>
      </w:r>
      <w:r w:rsidRPr="00532044">
        <w:rPr>
          <w:rFonts w:ascii="Palatino Linotype" w:hAnsi="Palatino Linotype"/>
          <w:b/>
          <w:bCs/>
          <w:sz w:val="24"/>
          <w:szCs w:val="24"/>
        </w:rPr>
        <w:t>:</w:t>
      </w:r>
    </w:p>
    <w:p w14:paraId="38588D62" w14:textId="2D6051C1" w:rsidR="00943B83" w:rsidRPr="00AA3B3B" w:rsidRDefault="00943B83" w:rsidP="00AA3B3B">
      <w:pPr>
        <w:pStyle w:val="Bezmezer"/>
        <w:numPr>
          <w:ilvl w:val="0"/>
          <w:numId w:val="20"/>
        </w:numPr>
        <w:jc w:val="both"/>
        <w:rPr>
          <w:sz w:val="24"/>
          <w:szCs w:val="24"/>
        </w:rPr>
      </w:pPr>
      <w:r w:rsidRPr="00AA3B3B">
        <w:rPr>
          <w:sz w:val="24"/>
          <w:szCs w:val="24"/>
        </w:rPr>
        <w:t>zaměstnanec OSPOD nevstupuje do zahrady s</w:t>
      </w:r>
      <w:r w:rsidR="00A53A7B">
        <w:rPr>
          <w:sz w:val="24"/>
          <w:szCs w:val="24"/>
        </w:rPr>
        <w:t>ám</w:t>
      </w:r>
    </w:p>
    <w:p w14:paraId="3834ACA3" w14:textId="77777777" w:rsidR="00943B83" w:rsidRPr="00AA3B3B" w:rsidRDefault="00943B83" w:rsidP="00AA3B3B">
      <w:pPr>
        <w:pStyle w:val="Bezmezer"/>
        <w:numPr>
          <w:ilvl w:val="0"/>
          <w:numId w:val="20"/>
        </w:numPr>
        <w:jc w:val="both"/>
        <w:rPr>
          <w:sz w:val="24"/>
          <w:szCs w:val="24"/>
        </w:rPr>
      </w:pPr>
      <w:r w:rsidRPr="00AA3B3B">
        <w:rPr>
          <w:sz w:val="24"/>
          <w:szCs w:val="24"/>
        </w:rPr>
        <w:t>zaměstnanec čeká, až majitel otevře branku a zajistí psa tak, aby nám nebyl nebezpečný</w:t>
      </w:r>
    </w:p>
    <w:p w14:paraId="57CFC05B" w14:textId="77777777" w:rsidR="00943B83" w:rsidRPr="00AA3B3B" w:rsidRDefault="00943B83" w:rsidP="00AA3B3B">
      <w:pPr>
        <w:pStyle w:val="Bezmezer"/>
        <w:numPr>
          <w:ilvl w:val="0"/>
          <w:numId w:val="20"/>
        </w:numPr>
        <w:jc w:val="both"/>
        <w:rPr>
          <w:sz w:val="24"/>
          <w:szCs w:val="24"/>
        </w:rPr>
      </w:pPr>
      <w:r w:rsidRPr="00AA3B3B">
        <w:rPr>
          <w:sz w:val="24"/>
          <w:szCs w:val="24"/>
        </w:rPr>
        <w:t>pokud dojde k pokousání, ihned vyhledá lékaře</w:t>
      </w:r>
    </w:p>
    <w:p w14:paraId="5813466A" w14:textId="77777777" w:rsidR="00943B83" w:rsidRPr="00AA3B3B" w:rsidRDefault="00943B83" w:rsidP="00AA3B3B">
      <w:pPr>
        <w:pStyle w:val="Bezmezer"/>
        <w:numPr>
          <w:ilvl w:val="0"/>
          <w:numId w:val="20"/>
        </w:numPr>
        <w:jc w:val="both"/>
        <w:rPr>
          <w:sz w:val="24"/>
          <w:szCs w:val="24"/>
        </w:rPr>
      </w:pPr>
      <w:r w:rsidRPr="00AA3B3B">
        <w:rPr>
          <w:sz w:val="24"/>
          <w:szCs w:val="24"/>
        </w:rPr>
        <w:t>zaměstnanec informuje vedoucí odboru a tajemníka úřadu a sepíše protokol o pracovním úrazu</w:t>
      </w:r>
    </w:p>
    <w:p w14:paraId="768124CD" w14:textId="77777777" w:rsidR="00943B83" w:rsidRPr="00AA3B3B" w:rsidRDefault="00943B83" w:rsidP="00AA3B3B">
      <w:pPr>
        <w:pStyle w:val="Bezmezer"/>
        <w:numPr>
          <w:ilvl w:val="0"/>
          <w:numId w:val="20"/>
        </w:numPr>
        <w:jc w:val="both"/>
        <w:rPr>
          <w:sz w:val="24"/>
          <w:szCs w:val="24"/>
        </w:rPr>
      </w:pPr>
      <w:r w:rsidRPr="00AA3B3B">
        <w:rPr>
          <w:sz w:val="24"/>
          <w:szCs w:val="24"/>
        </w:rPr>
        <w:t>provede záznam</w:t>
      </w:r>
    </w:p>
    <w:p w14:paraId="7B2A31F6" w14:textId="77777777" w:rsidR="00E44CDB" w:rsidRDefault="00E44CDB" w:rsidP="00E44CDB">
      <w:pPr>
        <w:pStyle w:val="Bezmezer"/>
        <w:spacing w:line="276" w:lineRule="auto"/>
        <w:jc w:val="both"/>
        <w:rPr>
          <w:sz w:val="24"/>
          <w:szCs w:val="24"/>
        </w:rPr>
      </w:pPr>
    </w:p>
    <w:p w14:paraId="1CCBA673" w14:textId="77777777" w:rsidR="0011705D" w:rsidRPr="0011705D" w:rsidRDefault="0011705D" w:rsidP="001170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05D">
        <w:rPr>
          <w:rFonts w:ascii="Times New Roman" w:hAnsi="Times New Roman" w:cs="Times New Roman"/>
          <w:b/>
          <w:sz w:val="24"/>
          <w:szCs w:val="24"/>
          <w:u w:val="single"/>
        </w:rPr>
        <w:t>Pravidla pro podávání, vyřizování a evidence stížností</w:t>
      </w:r>
    </w:p>
    <w:p w14:paraId="3C227151" w14:textId="77777777" w:rsidR="00785067" w:rsidRPr="00AA3B3B" w:rsidRDefault="00785067" w:rsidP="00AA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3B">
        <w:rPr>
          <w:rFonts w:ascii="Times New Roman" w:hAnsi="Times New Roman" w:cs="Times New Roman"/>
          <w:sz w:val="24"/>
          <w:szCs w:val="24"/>
        </w:rPr>
        <w:t>Postup při vyřizování stížností se řídí ustanovením zákona č. 500/2004 Sb., správní řád, vnitřní směrnicí MČ Praha 21č. 3/13 (viz příloha) a Pravidly pro podávání, vyřizování a evidenci stížností oddělení sociálně-právní ochrany dětí</w:t>
      </w:r>
    </w:p>
    <w:p w14:paraId="5889FD7F" w14:textId="77777777" w:rsidR="00A53A7B" w:rsidRDefault="00A53A7B" w:rsidP="00AA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1F9B5" w14:textId="632D3653" w:rsidR="00785067" w:rsidRPr="00AA3B3B" w:rsidRDefault="00785067" w:rsidP="00AA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3B">
        <w:rPr>
          <w:rFonts w:ascii="Times New Roman" w:hAnsi="Times New Roman" w:cs="Times New Roman"/>
          <w:sz w:val="24"/>
          <w:szCs w:val="24"/>
        </w:rPr>
        <w:t>Postup pro podávání, vyřizování a evidenci stížností je dostupný klientům a veřejnosti:</w:t>
      </w:r>
    </w:p>
    <w:p w14:paraId="19B560F5" w14:textId="77777777" w:rsidR="00785067" w:rsidRPr="00AA3B3B" w:rsidRDefault="00785067" w:rsidP="00AA3B3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3B">
        <w:rPr>
          <w:rFonts w:ascii="Times New Roman" w:hAnsi="Times New Roman" w:cs="Times New Roman"/>
          <w:sz w:val="24"/>
          <w:szCs w:val="24"/>
        </w:rPr>
        <w:t xml:space="preserve">na </w:t>
      </w:r>
      <w:hyperlink r:id="rId7" w:history="1">
        <w:r w:rsidRPr="00AA3B3B">
          <w:rPr>
            <w:rStyle w:val="Hypertextovodkaz"/>
            <w:rFonts w:ascii="Times New Roman" w:hAnsi="Times New Roman" w:cs="Times New Roman"/>
            <w:sz w:val="24"/>
            <w:szCs w:val="24"/>
          </w:rPr>
          <w:t>www.praha21.cz</w:t>
        </w:r>
      </w:hyperlink>
      <w:r w:rsidRPr="00AA3B3B">
        <w:rPr>
          <w:rFonts w:ascii="Times New Roman" w:hAnsi="Times New Roman" w:cs="Times New Roman"/>
          <w:sz w:val="24"/>
          <w:szCs w:val="24"/>
        </w:rPr>
        <w:t>, oddělení sociálně-právní ochrany dětí</w:t>
      </w:r>
    </w:p>
    <w:p w14:paraId="5E55666D" w14:textId="77777777" w:rsidR="00785067" w:rsidRPr="00AA3B3B" w:rsidRDefault="00785067" w:rsidP="00AA3B3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3B">
        <w:rPr>
          <w:rFonts w:ascii="Times New Roman" w:hAnsi="Times New Roman" w:cs="Times New Roman"/>
          <w:sz w:val="24"/>
          <w:szCs w:val="24"/>
        </w:rPr>
        <w:t>na informační nástěnce v čekárně odboru sociálních věcí</w:t>
      </w:r>
    </w:p>
    <w:p w14:paraId="0D47521F" w14:textId="77777777" w:rsidR="00785067" w:rsidRPr="00AA3B3B" w:rsidRDefault="00785067" w:rsidP="00AA3B3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3B">
        <w:rPr>
          <w:rFonts w:ascii="Times New Roman" w:hAnsi="Times New Roman" w:cs="Times New Roman"/>
          <w:sz w:val="24"/>
          <w:szCs w:val="24"/>
        </w:rPr>
        <w:t>na oddělení sociálně-právní ochrany dětí</w:t>
      </w:r>
    </w:p>
    <w:p w14:paraId="57D4EFEC" w14:textId="77777777" w:rsidR="00A53A7B" w:rsidRDefault="00A53A7B" w:rsidP="00AA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61FAB" w14:textId="40CEC7D4" w:rsidR="00785067" w:rsidRPr="00AA3B3B" w:rsidRDefault="00785067" w:rsidP="00AA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3B">
        <w:rPr>
          <w:rFonts w:ascii="Times New Roman" w:hAnsi="Times New Roman" w:cs="Times New Roman"/>
          <w:sz w:val="24"/>
          <w:szCs w:val="24"/>
        </w:rPr>
        <w:t xml:space="preserve">Pravidla pro podávání, vyřizování a evidenci stížností jsou také předávána přímo do ruky klientů, pokud o ně požádají. </w:t>
      </w:r>
    </w:p>
    <w:p w14:paraId="543696FA" w14:textId="77777777" w:rsidR="00AA3B3B" w:rsidRDefault="00AA3B3B" w:rsidP="00AA3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BB293B" w14:textId="72A95E9D" w:rsidR="00785067" w:rsidRPr="00AA3B3B" w:rsidRDefault="00785067" w:rsidP="00AA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3B">
        <w:rPr>
          <w:rFonts w:ascii="Times New Roman" w:hAnsi="Times New Roman" w:cs="Times New Roman"/>
          <w:sz w:val="24"/>
          <w:szCs w:val="24"/>
        </w:rPr>
        <w:t>V případě nespokojenosti se způsobem nebo obsahem vyřízení stížnosti, má stěžovatel právo obrátit se na tato místa:</w:t>
      </w:r>
    </w:p>
    <w:p w14:paraId="1A2962F3" w14:textId="77777777" w:rsidR="00785067" w:rsidRPr="00AA3B3B" w:rsidRDefault="00785067" w:rsidP="00AA3B3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3B">
        <w:rPr>
          <w:rFonts w:ascii="Times New Roman" w:hAnsi="Times New Roman" w:cs="Times New Roman"/>
          <w:sz w:val="24"/>
          <w:szCs w:val="24"/>
        </w:rPr>
        <w:t>tajemník ÚMČ Praha 21, Staroklánovická 260, 19016 Praha 9- Újezd nad Lesy</w:t>
      </w:r>
    </w:p>
    <w:p w14:paraId="40C5C5B1" w14:textId="77777777" w:rsidR="00785067" w:rsidRPr="00AA3B3B" w:rsidRDefault="00785067" w:rsidP="00AA3B3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3B">
        <w:rPr>
          <w:rFonts w:ascii="Times New Roman" w:hAnsi="Times New Roman" w:cs="Times New Roman"/>
          <w:sz w:val="24"/>
          <w:szCs w:val="24"/>
        </w:rPr>
        <w:t>Magistrát hlavního města, odbor sociálních věcí, Charvátova 9, 110 00 Praha 1</w:t>
      </w:r>
    </w:p>
    <w:p w14:paraId="7E3DE0BA" w14:textId="77777777" w:rsidR="00785067" w:rsidRPr="00AA3B3B" w:rsidRDefault="00785067" w:rsidP="00AA3B3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3B">
        <w:rPr>
          <w:rFonts w:ascii="Times New Roman" w:hAnsi="Times New Roman" w:cs="Times New Roman"/>
          <w:sz w:val="24"/>
          <w:szCs w:val="24"/>
        </w:rPr>
        <w:t>Ministerstvo práce a sociálních věcí, Na Poříčním právu 1/376, 128 01 Praha 2</w:t>
      </w:r>
    </w:p>
    <w:p w14:paraId="26E34013" w14:textId="77777777" w:rsidR="00785067" w:rsidRPr="00516E53" w:rsidRDefault="00785067" w:rsidP="00516E53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53">
        <w:rPr>
          <w:rFonts w:ascii="Times New Roman" w:hAnsi="Times New Roman" w:cs="Times New Roman"/>
          <w:sz w:val="24"/>
          <w:szCs w:val="24"/>
        </w:rPr>
        <w:t>Kancelář veřejného ochránce práv, Údolní 39, 602 00 Brno</w:t>
      </w:r>
    </w:p>
    <w:p w14:paraId="6815FF7B" w14:textId="77777777" w:rsidR="0011705D" w:rsidRPr="00AA3B3B" w:rsidRDefault="0011705D" w:rsidP="00AA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705D" w:rsidRPr="00AA3B3B" w:rsidSect="007F62C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5C3"/>
    <w:multiLevelType w:val="hybridMultilevel"/>
    <w:tmpl w:val="884A2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21D8"/>
    <w:multiLevelType w:val="hybridMultilevel"/>
    <w:tmpl w:val="7F4057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1803"/>
    <w:multiLevelType w:val="hybridMultilevel"/>
    <w:tmpl w:val="C43485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5ADC"/>
    <w:multiLevelType w:val="hybridMultilevel"/>
    <w:tmpl w:val="3D8EF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A3BA4"/>
    <w:multiLevelType w:val="hybridMultilevel"/>
    <w:tmpl w:val="286E7890"/>
    <w:lvl w:ilvl="0" w:tplc="63A07B0A">
      <w:start w:val="11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8580F"/>
    <w:multiLevelType w:val="hybridMultilevel"/>
    <w:tmpl w:val="211A4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164C9"/>
    <w:multiLevelType w:val="hybridMultilevel"/>
    <w:tmpl w:val="F872E02E"/>
    <w:lvl w:ilvl="0" w:tplc="63A07B0A">
      <w:start w:val="11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52E38"/>
    <w:multiLevelType w:val="hybridMultilevel"/>
    <w:tmpl w:val="DDFCD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676BE"/>
    <w:multiLevelType w:val="hybridMultilevel"/>
    <w:tmpl w:val="4D62F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457B9"/>
    <w:multiLevelType w:val="hybridMultilevel"/>
    <w:tmpl w:val="2E70D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E1CAA"/>
    <w:multiLevelType w:val="hybridMultilevel"/>
    <w:tmpl w:val="B25E698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F30102"/>
    <w:multiLevelType w:val="hybridMultilevel"/>
    <w:tmpl w:val="58B48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65B5B"/>
    <w:multiLevelType w:val="hybridMultilevel"/>
    <w:tmpl w:val="D7A8E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035B4"/>
    <w:multiLevelType w:val="hybridMultilevel"/>
    <w:tmpl w:val="6346E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02DF3"/>
    <w:multiLevelType w:val="hybridMultilevel"/>
    <w:tmpl w:val="1E864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F1248"/>
    <w:multiLevelType w:val="hybridMultilevel"/>
    <w:tmpl w:val="F24E5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17343"/>
    <w:multiLevelType w:val="hybridMultilevel"/>
    <w:tmpl w:val="4D6A35C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5664815"/>
    <w:multiLevelType w:val="hybridMultilevel"/>
    <w:tmpl w:val="30602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7464F"/>
    <w:multiLevelType w:val="hybridMultilevel"/>
    <w:tmpl w:val="FB44F39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88601DF"/>
    <w:multiLevelType w:val="hybridMultilevel"/>
    <w:tmpl w:val="0562EE60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A74185A"/>
    <w:multiLevelType w:val="hybridMultilevel"/>
    <w:tmpl w:val="CE701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237236">
    <w:abstractNumId w:val="10"/>
  </w:num>
  <w:num w:numId="2" w16cid:durableId="153183176">
    <w:abstractNumId w:val="7"/>
  </w:num>
  <w:num w:numId="3" w16cid:durableId="213928141">
    <w:abstractNumId w:val="13"/>
  </w:num>
  <w:num w:numId="4" w16cid:durableId="2065520620">
    <w:abstractNumId w:val="8"/>
  </w:num>
  <w:num w:numId="5" w16cid:durableId="730422248">
    <w:abstractNumId w:val="6"/>
  </w:num>
  <w:num w:numId="6" w16cid:durableId="1016080160">
    <w:abstractNumId w:val="4"/>
  </w:num>
  <w:num w:numId="7" w16cid:durableId="1823887296">
    <w:abstractNumId w:val="0"/>
  </w:num>
  <w:num w:numId="8" w16cid:durableId="1843352243">
    <w:abstractNumId w:val="9"/>
  </w:num>
  <w:num w:numId="9" w16cid:durableId="1899395859">
    <w:abstractNumId w:val="14"/>
  </w:num>
  <w:num w:numId="10" w16cid:durableId="1402681929">
    <w:abstractNumId w:val="15"/>
  </w:num>
  <w:num w:numId="11" w16cid:durableId="862010375">
    <w:abstractNumId w:val="20"/>
  </w:num>
  <w:num w:numId="12" w16cid:durableId="802191445">
    <w:abstractNumId w:val="5"/>
  </w:num>
  <w:num w:numId="13" w16cid:durableId="1563641943">
    <w:abstractNumId w:val="12"/>
  </w:num>
  <w:num w:numId="14" w16cid:durableId="2097707476">
    <w:abstractNumId w:val="16"/>
  </w:num>
  <w:num w:numId="15" w16cid:durableId="1855337587">
    <w:abstractNumId w:val="18"/>
  </w:num>
  <w:num w:numId="16" w16cid:durableId="1474567325">
    <w:abstractNumId w:val="1"/>
  </w:num>
  <w:num w:numId="17" w16cid:durableId="1644774600">
    <w:abstractNumId w:val="2"/>
  </w:num>
  <w:num w:numId="18" w16cid:durableId="998196546">
    <w:abstractNumId w:val="17"/>
  </w:num>
  <w:num w:numId="19" w16cid:durableId="488788871">
    <w:abstractNumId w:val="19"/>
  </w:num>
  <w:num w:numId="20" w16cid:durableId="763107914">
    <w:abstractNumId w:val="3"/>
  </w:num>
  <w:num w:numId="21" w16cid:durableId="328484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D81"/>
    <w:rsid w:val="00001156"/>
    <w:rsid w:val="00057435"/>
    <w:rsid w:val="0011705D"/>
    <w:rsid w:val="0022416F"/>
    <w:rsid w:val="00272EF0"/>
    <w:rsid w:val="00286604"/>
    <w:rsid w:val="002A7776"/>
    <w:rsid w:val="00471C7C"/>
    <w:rsid w:val="00485396"/>
    <w:rsid w:val="0048750C"/>
    <w:rsid w:val="004C45CF"/>
    <w:rsid w:val="00516E53"/>
    <w:rsid w:val="00534B00"/>
    <w:rsid w:val="005D78BE"/>
    <w:rsid w:val="00633B0D"/>
    <w:rsid w:val="006E7D81"/>
    <w:rsid w:val="00763E39"/>
    <w:rsid w:val="00785067"/>
    <w:rsid w:val="007D5A62"/>
    <w:rsid w:val="007F62C4"/>
    <w:rsid w:val="00863704"/>
    <w:rsid w:val="008F416B"/>
    <w:rsid w:val="0090439F"/>
    <w:rsid w:val="00943B83"/>
    <w:rsid w:val="009F1E70"/>
    <w:rsid w:val="00A40BD8"/>
    <w:rsid w:val="00A53A7B"/>
    <w:rsid w:val="00AA1361"/>
    <w:rsid w:val="00AA3B3B"/>
    <w:rsid w:val="00B16627"/>
    <w:rsid w:val="00B25C56"/>
    <w:rsid w:val="00C00BCE"/>
    <w:rsid w:val="00C07DD7"/>
    <w:rsid w:val="00C35DF7"/>
    <w:rsid w:val="00C965B3"/>
    <w:rsid w:val="00CC365F"/>
    <w:rsid w:val="00CF5E41"/>
    <w:rsid w:val="00CF6645"/>
    <w:rsid w:val="00D400CD"/>
    <w:rsid w:val="00E06C4B"/>
    <w:rsid w:val="00E44CDB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E505"/>
  <w15:docId w15:val="{1F25F482-7032-4FBA-B056-8529F9EE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7D8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7776"/>
    <w:pPr>
      <w:keepNext/>
      <w:keepLines/>
      <w:spacing w:before="280" w:after="240"/>
      <w:jc w:val="center"/>
      <w:outlineLvl w:val="1"/>
    </w:pPr>
    <w:rPr>
      <w:rFonts w:ascii="Palatino Linotype" w:eastAsiaTheme="majorEastAsia" w:hAnsi="Palatino Linotype" w:cstheme="majorBidi"/>
      <w:b/>
      <w:color w:val="76923C" w:themeColor="accent3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D8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E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7D81"/>
    <w:pPr>
      <w:ind w:left="720"/>
      <w:contextualSpacing/>
    </w:pPr>
  </w:style>
  <w:style w:type="paragraph" w:customStyle="1" w:styleId="Default">
    <w:name w:val="Default"/>
    <w:rsid w:val="00272E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rsid w:val="004853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853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4853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A7776"/>
    <w:rPr>
      <w:rFonts w:ascii="Palatino Linotype" w:eastAsiaTheme="majorEastAsia" w:hAnsi="Palatino Linotype" w:cstheme="majorBidi"/>
      <w:b/>
      <w:color w:val="76923C" w:themeColor="accent3" w:themeShade="BF"/>
      <w:sz w:val="28"/>
      <w:szCs w:val="26"/>
    </w:rPr>
  </w:style>
  <w:style w:type="table" w:styleId="Tmavtabulkasmkou5zvraznn3">
    <w:name w:val="Grid Table 5 Dark Accent 3"/>
    <w:basedOn w:val="Normlntabulka"/>
    <w:uiPriority w:val="50"/>
    <w:rsid w:val="002A77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zmezerChar">
    <w:name w:val="Bez mezer Char"/>
    <w:basedOn w:val="Standardnpsmoodstavce"/>
    <w:link w:val="Bezmezer"/>
    <w:uiPriority w:val="1"/>
    <w:rsid w:val="0022416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ha21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pokorna@praha21.cz" TargetMode="External"/><Relationship Id="rId5" Type="http://schemas.openxmlformats.org/officeDocument/2006/relationships/hyperlink" Target="mailto:radka.lipanovicova@praha21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2423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Lipanovičová Radka (ÚMČ Praha 21)</dc:creator>
  <cp:lastModifiedBy>Lipanovičová Radka (ÚMČ Praha 21)</cp:lastModifiedBy>
  <cp:revision>10</cp:revision>
  <cp:lastPrinted>2022-04-27T16:24:00Z</cp:lastPrinted>
  <dcterms:created xsi:type="dcterms:W3CDTF">2015-12-30T14:06:00Z</dcterms:created>
  <dcterms:modified xsi:type="dcterms:W3CDTF">2022-05-04T16:01:00Z</dcterms:modified>
</cp:coreProperties>
</file>