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DDA24" w14:textId="77777777" w:rsidR="00F372AF" w:rsidRDefault="00F372AF" w:rsidP="00F372AF"/>
    <w:p w14:paraId="3ABDDA25" w14:textId="77777777" w:rsidR="00F372AF" w:rsidRDefault="00F372AF" w:rsidP="00F372AF"/>
    <w:p w14:paraId="3ABDDA26" w14:textId="77777777" w:rsidR="00F372AF" w:rsidRDefault="00F372AF" w:rsidP="00F372AF"/>
    <w:p w14:paraId="3ABDDA27" w14:textId="77777777" w:rsidR="00F372AF" w:rsidRDefault="00F372AF" w:rsidP="00F372AF"/>
    <w:p w14:paraId="3ABDDA28" w14:textId="77777777" w:rsidR="001767D8" w:rsidRDefault="001767D8" w:rsidP="00F372AF"/>
    <w:p w14:paraId="3ABDDA29" w14:textId="77777777" w:rsidR="00F372AF" w:rsidRDefault="00F372AF" w:rsidP="00F372AF">
      <w:pPr>
        <w:jc w:val="center"/>
        <w:rPr>
          <w:b/>
          <w:sz w:val="56"/>
          <w:szCs w:val="56"/>
        </w:rPr>
      </w:pPr>
      <w:r w:rsidRPr="00F372AF">
        <w:rPr>
          <w:b/>
          <w:sz w:val="56"/>
          <w:szCs w:val="56"/>
        </w:rPr>
        <w:t>KATALOG KARET INDIKÁTORŮ</w:t>
      </w:r>
    </w:p>
    <w:p w14:paraId="3ABDDA2A" w14:textId="77777777" w:rsidR="00F372AF" w:rsidRDefault="00F372AF" w:rsidP="00F372AF">
      <w:pPr>
        <w:jc w:val="center"/>
        <w:rPr>
          <w:b/>
          <w:sz w:val="56"/>
          <w:szCs w:val="56"/>
        </w:rPr>
      </w:pPr>
    </w:p>
    <w:p w14:paraId="3ABDDA2B" w14:textId="77777777" w:rsidR="001767D8" w:rsidRDefault="001767D8" w:rsidP="00F372AF">
      <w:pPr>
        <w:jc w:val="center"/>
        <w:rPr>
          <w:b/>
          <w:sz w:val="56"/>
          <w:szCs w:val="56"/>
        </w:rPr>
      </w:pPr>
    </w:p>
    <w:p w14:paraId="3ABDDA2C" w14:textId="77777777" w:rsidR="001767D8" w:rsidRDefault="00F372AF" w:rsidP="00F372A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pro sledování pokroku realizace Strategického plánu rozvoje </w:t>
      </w:r>
    </w:p>
    <w:p w14:paraId="3ABDDA2D" w14:textId="77777777" w:rsidR="008E30B5" w:rsidRPr="00F372AF" w:rsidRDefault="00F372AF" w:rsidP="00F372AF">
      <w:pPr>
        <w:jc w:val="center"/>
        <w:rPr>
          <w:b/>
          <w:sz w:val="56"/>
          <w:szCs w:val="56"/>
        </w:rPr>
      </w:pPr>
      <w:r>
        <w:rPr>
          <w:sz w:val="56"/>
          <w:szCs w:val="56"/>
        </w:rPr>
        <w:t>MČ Praha 21</w:t>
      </w:r>
      <w:r w:rsidRPr="00F372AF">
        <w:rPr>
          <w:b/>
          <w:sz w:val="56"/>
          <w:szCs w:val="56"/>
        </w:rPr>
        <w:br w:type="textWrapping" w:clear="all"/>
      </w:r>
    </w:p>
    <w:p w14:paraId="3ABDDA2E" w14:textId="77777777" w:rsidR="008E30B5" w:rsidRDefault="008E30B5"/>
    <w:p w14:paraId="3ABDDA2F" w14:textId="77777777" w:rsidR="008E30B5" w:rsidRDefault="008E30B5"/>
    <w:p w14:paraId="3ABDDA30" w14:textId="77777777" w:rsidR="001767D8" w:rsidRDefault="001767D8"/>
    <w:p w14:paraId="3ABDDA31" w14:textId="77777777" w:rsidR="001767D8" w:rsidRDefault="001767D8"/>
    <w:p w14:paraId="3ABDDA32" w14:textId="54CB76B3" w:rsidR="00B456C9" w:rsidRDefault="00F372AF" w:rsidP="00E04E6E">
      <w:pPr>
        <w:jc w:val="center"/>
        <w:rPr>
          <w:sz w:val="28"/>
          <w:szCs w:val="28"/>
        </w:rPr>
      </w:pPr>
      <w:r w:rsidRPr="00F372AF">
        <w:rPr>
          <w:sz w:val="28"/>
          <w:szCs w:val="28"/>
        </w:rPr>
        <w:t>Zpracoval strategický tým ÚMČ Praha 21 ve spolupráci s MEPCO, s.r.o.</w:t>
      </w:r>
    </w:p>
    <w:p w14:paraId="3ABDDA33" w14:textId="2EFE9E63" w:rsidR="008E30B5" w:rsidRDefault="00B456C9" w:rsidP="00E04E6E">
      <w:pPr>
        <w:jc w:val="center"/>
        <w:rPr>
          <w:sz w:val="28"/>
          <w:szCs w:val="28"/>
        </w:rPr>
      </w:pPr>
      <w:r>
        <w:rPr>
          <w:sz w:val="28"/>
          <w:szCs w:val="28"/>
        </w:rPr>
        <w:t>rok</w:t>
      </w:r>
      <w:r w:rsidR="001767D8">
        <w:rPr>
          <w:sz w:val="28"/>
          <w:szCs w:val="28"/>
        </w:rPr>
        <w:t xml:space="preserve"> 201</w:t>
      </w:r>
      <w:r w:rsidR="00BA460F">
        <w:rPr>
          <w:sz w:val="28"/>
          <w:szCs w:val="28"/>
        </w:rPr>
        <w:t>3</w:t>
      </w:r>
    </w:p>
    <w:p w14:paraId="3ABDDA34" w14:textId="231D4614" w:rsidR="00C63A09" w:rsidRDefault="00E04E6E" w:rsidP="00E04E6E">
      <w:pPr>
        <w:jc w:val="center"/>
        <w:rPr>
          <w:sz w:val="28"/>
          <w:szCs w:val="28"/>
        </w:rPr>
      </w:pPr>
      <w:r>
        <w:rPr>
          <w:sz w:val="28"/>
          <w:szCs w:val="28"/>
        </w:rPr>
        <w:t>Souhlasila</w:t>
      </w:r>
      <w:r w:rsidR="00C63A09">
        <w:rPr>
          <w:sz w:val="28"/>
          <w:szCs w:val="28"/>
        </w:rPr>
        <w:t xml:space="preserve"> RMČ Praha 21 dne </w:t>
      </w:r>
      <w:r>
        <w:rPr>
          <w:sz w:val="28"/>
          <w:szCs w:val="28"/>
        </w:rPr>
        <w:t>11. 2. 2014</w:t>
      </w:r>
      <w:r w:rsidR="00C63A09">
        <w:rPr>
          <w:sz w:val="28"/>
          <w:szCs w:val="28"/>
        </w:rPr>
        <w:t xml:space="preserve"> usnesením </w:t>
      </w:r>
      <w:r>
        <w:rPr>
          <w:sz w:val="28"/>
          <w:szCs w:val="28"/>
        </w:rPr>
        <w:t>RMČ87/1591/14</w:t>
      </w:r>
      <w:bookmarkStart w:id="0" w:name="_GoBack"/>
      <w:bookmarkEnd w:id="0"/>
    </w:p>
    <w:p w14:paraId="3ABDDA35" w14:textId="77777777" w:rsidR="00C63A09" w:rsidRPr="00F372AF" w:rsidRDefault="00C63A09">
      <w:pPr>
        <w:rPr>
          <w:sz w:val="28"/>
          <w:szCs w:val="28"/>
        </w:rPr>
      </w:pPr>
    </w:p>
    <w:sdt>
      <w:sdtPr>
        <w:id w:val="1809048550"/>
        <w:docPartObj>
          <w:docPartGallery w:val="Cover Pages"/>
          <w:docPartUnique/>
        </w:docPartObj>
      </w:sdtPr>
      <w:sdtEndPr>
        <w:rPr>
          <w:rFonts w:cs="Times New Roman"/>
          <w:b/>
          <w:sz w:val="28"/>
          <w:szCs w:val="28"/>
        </w:rPr>
      </w:sdtEndPr>
      <w:sdtContent>
        <w:p w14:paraId="3ABDDA36" w14:textId="77777777" w:rsidR="008E30B5" w:rsidRDefault="008E30B5"/>
        <w:p w14:paraId="3ABDDA37" w14:textId="77777777" w:rsidR="008E30B5" w:rsidRDefault="008E30B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8E30B5" w14:paraId="3ABDDA39" w14:textId="77777777">
            <w:tc>
              <w:tcPr>
                <w:tcW w:w="5000" w:type="pct"/>
              </w:tcPr>
              <w:p w14:paraId="3ABDDA38" w14:textId="77777777" w:rsidR="008E30B5" w:rsidRDefault="008E30B5">
                <w:pPr>
                  <w:pStyle w:val="Bezmezer"/>
                </w:pPr>
              </w:p>
            </w:tc>
          </w:tr>
        </w:tbl>
        <w:p w14:paraId="3ABDDA3A" w14:textId="77777777" w:rsidR="001767D8" w:rsidRDefault="00E04E6E" w:rsidP="001767D8">
          <w:pPr>
            <w:jc w:val="center"/>
            <w:rPr>
              <w:rFonts w:cs="Times New Roman"/>
              <w:b/>
              <w:sz w:val="28"/>
              <w:szCs w:val="28"/>
            </w:rPr>
          </w:pPr>
        </w:p>
      </w:sdtContent>
    </w:sdt>
    <w:p w14:paraId="3ABDDA3B" w14:textId="77777777" w:rsidR="00742337" w:rsidRDefault="00D0217A" w:rsidP="00307534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Na základě usnesení </w:t>
      </w:r>
      <w:r w:rsidRPr="00881CD0">
        <w:rPr>
          <w:rFonts w:cs="Times New Roman"/>
          <w:color w:val="000000"/>
          <w:sz w:val="24"/>
          <w:szCs w:val="24"/>
          <w:shd w:val="clear" w:color="auto" w:fill="FFFFFF"/>
        </w:rPr>
        <w:t>ZMČ Praha 21</w:t>
      </w:r>
      <w:r w:rsidR="00A54A14">
        <w:rPr>
          <w:rFonts w:cs="Times New Roman"/>
          <w:color w:val="000000"/>
          <w:sz w:val="24"/>
          <w:szCs w:val="24"/>
          <w:shd w:val="clear" w:color="auto" w:fill="FFFFFF"/>
        </w:rPr>
        <w:t xml:space="preserve"> č.</w:t>
      </w:r>
      <w:r w:rsidRPr="00881CD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4A14">
        <w:rPr>
          <w:rFonts w:cs="Times New Roman"/>
          <w:color w:val="000000"/>
          <w:sz w:val="24"/>
          <w:szCs w:val="24"/>
          <w:shd w:val="clear" w:color="auto" w:fill="FFFFFF"/>
        </w:rPr>
        <w:t xml:space="preserve">ZMČ9/0108/12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byl dne </w:t>
      </w:r>
      <w:r w:rsidRPr="00881CD0">
        <w:rPr>
          <w:rFonts w:cs="Times New Roman"/>
          <w:color w:val="000000"/>
          <w:sz w:val="24"/>
          <w:szCs w:val="24"/>
          <w:shd w:val="clear" w:color="auto" w:fill="FFFFFF"/>
        </w:rPr>
        <w:t xml:space="preserve">18. 6. 2012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schválen</w:t>
      </w:r>
      <w:r w:rsidRPr="00881CD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1CD0" w:rsidRPr="00881CD0">
        <w:rPr>
          <w:rFonts w:cs="Times New Roman"/>
          <w:color w:val="000000"/>
          <w:sz w:val="24"/>
          <w:szCs w:val="24"/>
          <w:shd w:val="clear" w:color="auto" w:fill="FFFFFF"/>
        </w:rPr>
        <w:t>Strategický plán rozvoje MČ Praha 21</w:t>
      </w:r>
      <w:r w:rsidR="00881CD0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1CD0" w:rsidRPr="00881CD0">
        <w:rPr>
          <w:rFonts w:cs="Times New Roman"/>
          <w:color w:val="000000"/>
          <w:sz w:val="24"/>
          <w:szCs w:val="24"/>
          <w:shd w:val="clear" w:color="auto" w:fill="FFFFFF"/>
        </w:rPr>
        <w:t>(</w:t>
      </w:r>
      <w:r w:rsidR="00881CD0">
        <w:rPr>
          <w:rFonts w:cs="Times New Roman"/>
          <w:color w:val="000000"/>
          <w:sz w:val="24"/>
          <w:szCs w:val="24"/>
          <w:shd w:val="clear" w:color="auto" w:fill="FFFFFF"/>
        </w:rPr>
        <w:t>dále jen „</w:t>
      </w:r>
      <w:r w:rsidR="00881CD0" w:rsidRPr="00881CD0">
        <w:rPr>
          <w:rFonts w:cs="Times New Roman"/>
          <w:color w:val="000000"/>
          <w:sz w:val="24"/>
          <w:szCs w:val="24"/>
          <w:shd w:val="clear" w:color="auto" w:fill="FFFFFF"/>
        </w:rPr>
        <w:t>SP</w:t>
      </w:r>
      <w:r w:rsidR="00881CD0">
        <w:rPr>
          <w:rFonts w:cs="Times New Roman"/>
          <w:color w:val="000000"/>
          <w:sz w:val="24"/>
          <w:szCs w:val="24"/>
          <w:shd w:val="clear" w:color="auto" w:fill="FFFFFF"/>
        </w:rPr>
        <w:t>“</w:t>
      </w:r>
      <w:r w:rsidR="00881CD0" w:rsidRPr="00881CD0">
        <w:rPr>
          <w:rFonts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10BA">
        <w:rPr>
          <w:rFonts w:cs="Times New Roman"/>
          <w:color w:val="000000"/>
          <w:sz w:val="24"/>
          <w:szCs w:val="24"/>
          <w:shd w:val="clear" w:color="auto" w:fill="FFFFFF"/>
        </w:rPr>
        <w:t>V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 tomto dokumentu </w:t>
      </w:r>
      <w:r w:rsidR="007110BA">
        <w:rPr>
          <w:rFonts w:cs="Times New Roman"/>
          <w:color w:val="000000"/>
          <w:sz w:val="24"/>
          <w:szCs w:val="24"/>
          <w:shd w:val="clear" w:color="auto" w:fill="FFFFFF"/>
        </w:rPr>
        <w:t>je stanoven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a povinnost sledovat </w:t>
      </w:r>
      <w:r w:rsidR="007110BA">
        <w:rPr>
          <w:rFonts w:cs="Times New Roman"/>
          <w:color w:val="000000"/>
          <w:sz w:val="24"/>
          <w:szCs w:val="24"/>
          <w:shd w:val="clear" w:color="auto" w:fill="FFFFFF"/>
        </w:rPr>
        <w:t xml:space="preserve">dopad strategie a strategického řízení </w:t>
      </w:r>
      <w:r w:rsidR="00DC578B">
        <w:rPr>
          <w:rFonts w:cs="Times New Roman"/>
          <w:color w:val="000000"/>
          <w:sz w:val="24"/>
          <w:szCs w:val="24"/>
          <w:shd w:val="clear" w:color="auto" w:fill="FFFFFF"/>
        </w:rPr>
        <w:t xml:space="preserve">z pohledu vnějšího (občané) a vnitřního (strategický tým). </w:t>
      </w:r>
    </w:p>
    <w:p w14:paraId="3ABDDA3C" w14:textId="77777777" w:rsidR="00307534" w:rsidRDefault="00307534" w:rsidP="00307534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3D" w14:textId="77777777" w:rsidR="00D0217A" w:rsidRDefault="00D0217A" w:rsidP="00D0217A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Ke sledování plnění cílů SP byly garanty oblastí SP zpracovány indikátory s uvedením měrné jednotky, optimálního směru, správce indikátoru, výpočtové metodiky a periody vyhodnocení.</w:t>
      </w:r>
    </w:p>
    <w:p w14:paraId="3ABDDA3E" w14:textId="3DB856C2" w:rsidR="00D0217A" w:rsidRDefault="00D0217A" w:rsidP="00D0217A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Tento dokument obsahuje karty indikátorů, ve kterých jsou tyto hodnoty evidovány, aktuální a cílové stavy, které si městská část dává za cíl dosáhnout. Určení správci indikátorů každoročně zpracují vyhodnocení v období leden – únor za předchozí kalendářní rok. V březnu </w:t>
      </w:r>
      <w:r w:rsidR="00A54A14">
        <w:rPr>
          <w:rFonts w:cs="Times New Roman"/>
          <w:color w:val="000000"/>
          <w:sz w:val="24"/>
          <w:szCs w:val="24"/>
          <w:shd w:val="clear" w:color="auto" w:fill="FFFFFF"/>
        </w:rPr>
        <w:t>každého ro</w:t>
      </w:r>
      <w:r w:rsidR="00D25BCD">
        <w:rPr>
          <w:rFonts w:cs="Times New Roman"/>
          <w:color w:val="000000"/>
          <w:sz w:val="24"/>
          <w:szCs w:val="24"/>
          <w:shd w:val="clear" w:color="auto" w:fill="FFFFFF"/>
        </w:rPr>
        <w:t>k</w:t>
      </w:r>
      <w:r w:rsidR="00A54A14">
        <w:rPr>
          <w:rFonts w:cs="Times New Roman"/>
          <w:color w:val="000000"/>
          <w:sz w:val="24"/>
          <w:szCs w:val="24"/>
          <w:shd w:val="clear" w:color="auto" w:fill="FFFFFF"/>
        </w:rPr>
        <w:t xml:space="preserve">u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výstupy projedná strategický tým, Rada MČ Praha 21 a Zastupitelstvo MČ Praha 21.</w:t>
      </w:r>
    </w:p>
    <w:p w14:paraId="3ABDDA3F" w14:textId="77777777" w:rsidR="00D0217A" w:rsidRDefault="00D0217A" w:rsidP="00307534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40" w14:textId="77777777" w:rsidR="009A175A" w:rsidRPr="00F508FF" w:rsidRDefault="00DC578B" w:rsidP="00307534">
      <w:pPr>
        <w:spacing w:after="0"/>
        <w:jc w:val="both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Jednou za 3 roky tak</w:t>
      </w:r>
      <w:r w:rsidR="00A54A14">
        <w:rPr>
          <w:rFonts w:cs="Times New Roman"/>
          <w:color w:val="000000"/>
          <w:sz w:val="24"/>
          <w:szCs w:val="24"/>
          <w:shd w:val="clear" w:color="auto" w:fill="FFFFFF"/>
        </w:rPr>
        <w:t>é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bude uskutečněno dotazníkové šetření v domácnostech </w:t>
      </w:r>
      <w:r w:rsidR="00742337">
        <w:rPr>
          <w:rFonts w:cs="Times New Roman"/>
          <w:color w:val="000000"/>
          <w:sz w:val="24"/>
          <w:szCs w:val="24"/>
          <w:shd w:val="clear" w:color="auto" w:fill="FFFFFF"/>
        </w:rPr>
        <w:t xml:space="preserve">občanů </w:t>
      </w:r>
      <w:proofErr w:type="spellStart"/>
      <w:r w:rsidR="00742337">
        <w:rPr>
          <w:rFonts w:cs="Times New Roman"/>
          <w:color w:val="000000"/>
          <w:sz w:val="24"/>
          <w:szCs w:val="24"/>
          <w:shd w:val="clear" w:color="auto" w:fill="FFFFFF"/>
        </w:rPr>
        <w:t>Újezda</w:t>
      </w:r>
      <w:proofErr w:type="spellEnd"/>
      <w:r w:rsidR="00742337">
        <w:rPr>
          <w:rFonts w:cs="Times New Roman"/>
          <w:color w:val="000000"/>
          <w:sz w:val="24"/>
          <w:szCs w:val="24"/>
          <w:shd w:val="clear" w:color="auto" w:fill="FFFFFF"/>
        </w:rPr>
        <w:t xml:space="preserve"> nad Lesy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na základě náhodného výběru v rámci standardizovaného dotazníku evropské sady indikátorů udržitelného rozvoje: </w:t>
      </w:r>
      <w:r w:rsidRPr="00F508FF">
        <w:rPr>
          <w:rFonts w:cs="Times New Roman"/>
          <w:i/>
          <w:color w:val="000000"/>
          <w:sz w:val="24"/>
          <w:szCs w:val="24"/>
          <w:shd w:val="clear" w:color="auto" w:fill="FFFFFF"/>
        </w:rPr>
        <w:t>Spokojenost s místním společenstvím a Mobilita a místní přeprava cestujících</w:t>
      </w:r>
      <w:r w:rsidR="00742337" w:rsidRPr="00F508FF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14:paraId="3ABDDA41" w14:textId="77777777" w:rsidR="00307534" w:rsidRDefault="00307534" w:rsidP="00307534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42" w14:textId="77777777" w:rsidR="007110BA" w:rsidRDefault="00DC578B" w:rsidP="00307534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Každoročně strategický tým </w:t>
      </w:r>
      <w:r w:rsidR="00742337">
        <w:rPr>
          <w:rFonts w:cs="Times New Roman"/>
          <w:color w:val="000000"/>
          <w:sz w:val="24"/>
          <w:szCs w:val="24"/>
          <w:shd w:val="clear" w:color="auto" w:fill="FFFFFF"/>
        </w:rPr>
        <w:t>vy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hodnotí </w:t>
      </w:r>
      <w:r w:rsidR="00742337">
        <w:rPr>
          <w:rFonts w:cs="Times New Roman"/>
          <w:color w:val="000000"/>
          <w:sz w:val="24"/>
          <w:szCs w:val="24"/>
          <w:shd w:val="clear" w:color="auto" w:fill="FFFFFF"/>
        </w:rPr>
        <w:t xml:space="preserve">míru implementace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strategického řízení uv</w:t>
      </w:r>
      <w:r w:rsidR="00742337">
        <w:rPr>
          <w:rFonts w:cs="Times New Roman"/>
          <w:color w:val="000000"/>
          <w:sz w:val="24"/>
          <w:szCs w:val="24"/>
          <w:shd w:val="clear" w:color="auto" w:fill="FFFFFF"/>
        </w:rPr>
        <w:t>nitř úřadu sebehodnotícím způsobem dle tabulky uveřejněné v dokumentu SP.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ABDDA43" w14:textId="77777777" w:rsidR="00307534" w:rsidRDefault="00307534" w:rsidP="00307534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44" w14:textId="77777777" w:rsidR="00B456C9" w:rsidRDefault="00B456C9" w:rsidP="008E30B5">
      <w:pPr>
        <w:jc w:val="both"/>
        <w:rPr>
          <w:rFonts w:cs="Times New Roman"/>
          <w:b/>
          <w:caps/>
          <w:sz w:val="24"/>
          <w:szCs w:val="24"/>
        </w:rPr>
      </w:pPr>
    </w:p>
    <w:p w14:paraId="3ABDDA45" w14:textId="77777777" w:rsidR="008E30B5" w:rsidRPr="008E30B5" w:rsidRDefault="008E30B5" w:rsidP="008E30B5">
      <w:pPr>
        <w:jc w:val="both"/>
        <w:rPr>
          <w:rFonts w:cs="Times New Roman"/>
          <w:b/>
          <w:caps/>
          <w:sz w:val="24"/>
          <w:szCs w:val="24"/>
        </w:rPr>
      </w:pPr>
      <w:r w:rsidRPr="008E30B5">
        <w:rPr>
          <w:rFonts w:cs="Times New Roman"/>
          <w:b/>
          <w:caps/>
          <w:sz w:val="24"/>
          <w:szCs w:val="24"/>
        </w:rPr>
        <w:t>Vysvětlivky ke kartám indikátorů:</w:t>
      </w:r>
    </w:p>
    <w:p w14:paraId="3ABDDA46" w14:textId="77777777" w:rsidR="008E30B5" w:rsidRPr="002E5118" w:rsidRDefault="008E30B5" w:rsidP="001767D8">
      <w:pPr>
        <w:rPr>
          <w:b/>
          <w:sz w:val="24"/>
          <w:szCs w:val="24"/>
        </w:rPr>
      </w:pPr>
      <w:r w:rsidRPr="002E5118">
        <w:rPr>
          <w:b/>
          <w:caps/>
          <w:sz w:val="24"/>
          <w:szCs w:val="24"/>
        </w:rPr>
        <w:t>Cíl SP</w:t>
      </w:r>
      <w:r w:rsidR="001767D8" w:rsidRPr="002E5118">
        <w:rPr>
          <w:b/>
          <w:caps/>
          <w:sz w:val="24"/>
          <w:szCs w:val="24"/>
        </w:rPr>
        <w:t xml:space="preserve"> </w:t>
      </w:r>
      <w:r w:rsidRPr="002E5118">
        <w:rPr>
          <w:b/>
          <w:sz w:val="24"/>
          <w:szCs w:val="24"/>
        </w:rPr>
        <w:t xml:space="preserve">– </w:t>
      </w:r>
      <w:r w:rsidRPr="002E5118">
        <w:rPr>
          <w:sz w:val="24"/>
          <w:szCs w:val="24"/>
        </w:rPr>
        <w:t xml:space="preserve">Název cíle </w:t>
      </w:r>
      <w:r w:rsidR="001767D8" w:rsidRPr="002E5118">
        <w:rPr>
          <w:sz w:val="24"/>
          <w:szCs w:val="24"/>
        </w:rPr>
        <w:t>strategického plánu konkrétní oblasti.</w:t>
      </w:r>
    </w:p>
    <w:p w14:paraId="3ABDDA47" w14:textId="77777777" w:rsidR="008E30B5" w:rsidRPr="002E5118" w:rsidRDefault="001767D8" w:rsidP="001767D8">
      <w:pPr>
        <w:rPr>
          <w:sz w:val="24"/>
          <w:szCs w:val="24"/>
        </w:rPr>
      </w:pPr>
      <w:r w:rsidRPr="002E5118">
        <w:rPr>
          <w:b/>
          <w:sz w:val="24"/>
          <w:szCs w:val="24"/>
        </w:rPr>
        <w:t>NÁZEV INDIKÁTORU</w:t>
      </w:r>
      <w:r w:rsidRPr="002E5118">
        <w:rPr>
          <w:sz w:val="24"/>
          <w:szCs w:val="24"/>
        </w:rPr>
        <w:t xml:space="preserve"> – Nově stanovený indikátor.</w:t>
      </w:r>
    </w:p>
    <w:p w14:paraId="3ABDDA48" w14:textId="77777777" w:rsidR="008E30B5" w:rsidRPr="002E5118" w:rsidRDefault="008E30B5" w:rsidP="001767D8">
      <w:pPr>
        <w:rPr>
          <w:rFonts w:cs="Times New Roman"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 xml:space="preserve">Měrná jednotka </w:t>
      </w:r>
      <w:r w:rsidRPr="002E5118">
        <w:rPr>
          <w:rFonts w:cs="Times New Roman"/>
          <w:sz w:val="24"/>
          <w:szCs w:val="24"/>
        </w:rPr>
        <w:t>– Jednotka, podle které jsou měřeny jednotlivé indikátory.</w:t>
      </w:r>
    </w:p>
    <w:p w14:paraId="3ABDDA49" w14:textId="77777777" w:rsidR="008E30B5" w:rsidRPr="002E5118" w:rsidRDefault="008E30B5" w:rsidP="002E5118">
      <w:pPr>
        <w:jc w:val="both"/>
        <w:rPr>
          <w:rFonts w:cs="Times New Roman"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>Optimální směr</w:t>
      </w:r>
      <w:r w:rsidRPr="002E5118">
        <w:rPr>
          <w:rFonts w:cs="Times New Roman"/>
          <w:sz w:val="24"/>
          <w:szCs w:val="24"/>
        </w:rPr>
        <w:t xml:space="preserve"> - Optimální směr by měl odpovídat tendenci hodnoty indikátoru, ke které by </w:t>
      </w:r>
      <w:proofErr w:type="gramStart"/>
      <w:r w:rsidRPr="002E5118">
        <w:rPr>
          <w:rFonts w:cs="Times New Roman"/>
          <w:sz w:val="24"/>
          <w:szCs w:val="24"/>
        </w:rPr>
        <w:t>mělo</w:t>
      </w:r>
      <w:proofErr w:type="gramEnd"/>
      <w:r w:rsidRPr="002E5118">
        <w:rPr>
          <w:rFonts w:cs="Times New Roman"/>
          <w:sz w:val="24"/>
          <w:szCs w:val="24"/>
        </w:rPr>
        <w:t xml:space="preserve"> dojít splněním jednotlivých opatření SP. Pro přehlednost </w:t>
      </w:r>
      <w:proofErr w:type="gramStart"/>
      <w:r w:rsidRPr="002E5118">
        <w:rPr>
          <w:rFonts w:cs="Times New Roman"/>
          <w:sz w:val="24"/>
          <w:szCs w:val="24"/>
        </w:rPr>
        <w:t>byly</w:t>
      </w:r>
      <w:proofErr w:type="gramEnd"/>
      <w:r w:rsidRPr="002E5118">
        <w:rPr>
          <w:rFonts w:cs="Times New Roman"/>
          <w:sz w:val="24"/>
          <w:szCs w:val="24"/>
        </w:rPr>
        <w:t xml:space="preserve"> stanoveny k jednotlivým směrům vývoje symboly:</w:t>
      </w:r>
    </w:p>
    <w:p w14:paraId="3ABDDA4A" w14:textId="77777777" w:rsidR="008E30B5" w:rsidRPr="002E5118" w:rsidRDefault="008E30B5" w:rsidP="007E13D4">
      <w:pPr>
        <w:tabs>
          <w:tab w:val="left" w:pos="3402"/>
        </w:tabs>
        <w:jc w:val="both"/>
        <w:rPr>
          <w:rFonts w:cs="Times New Roman"/>
          <w:sz w:val="24"/>
          <w:szCs w:val="24"/>
        </w:rPr>
      </w:pPr>
      <w:r w:rsidRPr="002E5118">
        <w:rPr>
          <w:rFonts w:cs="Times New Roman"/>
          <w:sz w:val="24"/>
          <w:szCs w:val="24"/>
        </w:rPr>
        <w:t>↑……………………</w:t>
      </w:r>
      <w:r w:rsidR="007E13D4">
        <w:rPr>
          <w:rFonts w:cs="Times New Roman"/>
          <w:sz w:val="24"/>
          <w:szCs w:val="24"/>
        </w:rPr>
        <w:t>……………</w:t>
      </w:r>
      <w:r w:rsidR="007E13D4">
        <w:rPr>
          <w:rFonts w:cs="Times New Roman"/>
          <w:sz w:val="24"/>
          <w:szCs w:val="24"/>
        </w:rPr>
        <w:tab/>
      </w:r>
      <w:r w:rsidRPr="002E5118">
        <w:rPr>
          <w:rFonts w:cs="Times New Roman"/>
          <w:sz w:val="24"/>
          <w:szCs w:val="24"/>
        </w:rPr>
        <w:t>vzrůstající tendence</w:t>
      </w:r>
    </w:p>
    <w:p w14:paraId="3ABDDA4B" w14:textId="77777777" w:rsidR="008E30B5" w:rsidRPr="002E5118" w:rsidRDefault="007E13D4" w:rsidP="007E13D4">
      <w:pPr>
        <w:tabs>
          <w:tab w:val="left" w:pos="340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↓…………………………………</w:t>
      </w:r>
      <w:r>
        <w:rPr>
          <w:rFonts w:cs="Times New Roman"/>
          <w:sz w:val="24"/>
          <w:szCs w:val="24"/>
        </w:rPr>
        <w:tab/>
      </w:r>
      <w:r w:rsidR="008E30B5" w:rsidRPr="002E5118">
        <w:rPr>
          <w:rFonts w:cs="Times New Roman"/>
          <w:sz w:val="24"/>
          <w:szCs w:val="24"/>
        </w:rPr>
        <w:t>klesající tendence</w:t>
      </w:r>
    </w:p>
    <w:p w14:paraId="3ABDDA4C" w14:textId="77777777" w:rsidR="008E30B5" w:rsidRPr="002E5118" w:rsidRDefault="007E13D4" w:rsidP="007E13D4">
      <w:pPr>
        <w:tabs>
          <w:tab w:val="left" w:pos="3402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↔……………………………….</w:t>
      </w:r>
      <w:r>
        <w:rPr>
          <w:rFonts w:cs="Times New Roman"/>
          <w:sz w:val="24"/>
          <w:szCs w:val="24"/>
        </w:rPr>
        <w:tab/>
      </w:r>
      <w:r w:rsidR="008E30B5" w:rsidRPr="002E5118">
        <w:rPr>
          <w:rFonts w:cs="Times New Roman"/>
          <w:sz w:val="24"/>
          <w:szCs w:val="24"/>
        </w:rPr>
        <w:t>udržet stávající hodnotu</w:t>
      </w:r>
    </w:p>
    <w:p w14:paraId="3ABDDA4D" w14:textId="77777777" w:rsidR="008E30B5" w:rsidRPr="002E5118" w:rsidRDefault="008E30B5" w:rsidP="007E13D4">
      <w:pPr>
        <w:tabs>
          <w:tab w:val="left" w:pos="3402"/>
        </w:tabs>
        <w:jc w:val="both"/>
        <w:rPr>
          <w:rFonts w:cs="Times New Roman"/>
          <w:bCs/>
          <w:sz w:val="24"/>
          <w:szCs w:val="24"/>
        </w:rPr>
      </w:pPr>
      <w:r w:rsidRPr="002E5118">
        <w:rPr>
          <w:rFonts w:cs="Times New Roman"/>
          <w:bCs/>
          <w:sz w:val="24"/>
          <w:szCs w:val="24"/>
        </w:rPr>
        <w:t>Monitorovat……………………</w:t>
      </w:r>
      <w:r w:rsidR="007E13D4">
        <w:rPr>
          <w:rFonts w:cs="Times New Roman"/>
          <w:bCs/>
          <w:sz w:val="24"/>
          <w:szCs w:val="24"/>
        </w:rPr>
        <w:t>.</w:t>
      </w:r>
      <w:r w:rsidR="007E13D4">
        <w:rPr>
          <w:rFonts w:cs="Times New Roman"/>
          <w:bCs/>
          <w:sz w:val="24"/>
          <w:szCs w:val="24"/>
        </w:rPr>
        <w:tab/>
      </w:r>
      <w:r w:rsidRPr="002E5118">
        <w:rPr>
          <w:rFonts w:cs="Times New Roman"/>
          <w:bCs/>
          <w:sz w:val="24"/>
          <w:szCs w:val="24"/>
        </w:rPr>
        <w:t>i</w:t>
      </w:r>
      <w:r w:rsidR="002E5118">
        <w:rPr>
          <w:rFonts w:cs="Times New Roman"/>
          <w:bCs/>
          <w:sz w:val="24"/>
          <w:szCs w:val="24"/>
        </w:rPr>
        <w:t>ndikátor bude pouze monitorován</w:t>
      </w:r>
    </w:p>
    <w:p w14:paraId="3ABDDA4E" w14:textId="77777777" w:rsidR="008E30B5" w:rsidRPr="002E5118" w:rsidRDefault="008E30B5" w:rsidP="008E30B5">
      <w:pPr>
        <w:jc w:val="both"/>
        <w:rPr>
          <w:rFonts w:cs="Times New Roman"/>
          <w:b/>
          <w:caps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 xml:space="preserve">Správce měřítka – </w:t>
      </w:r>
      <w:r w:rsidRPr="002E5118">
        <w:rPr>
          <w:rFonts w:cs="Times New Roman"/>
          <w:sz w:val="24"/>
          <w:szCs w:val="24"/>
        </w:rPr>
        <w:t xml:space="preserve">Správce měřítka stanovuje definici a metodiku výpočtu a je odpovědný za získávání dat za jednotlivé indikátory (odbor </w:t>
      </w:r>
      <w:r w:rsidR="002E5118">
        <w:rPr>
          <w:rFonts w:cs="Times New Roman"/>
          <w:sz w:val="24"/>
          <w:szCs w:val="24"/>
        </w:rPr>
        <w:t>ÚMČ</w:t>
      </w:r>
      <w:r w:rsidRPr="002E5118">
        <w:rPr>
          <w:rFonts w:cs="Times New Roman"/>
          <w:sz w:val="24"/>
          <w:szCs w:val="24"/>
        </w:rPr>
        <w:t xml:space="preserve">). Správce měřítka </w:t>
      </w:r>
      <w:r w:rsidR="007E13D4">
        <w:rPr>
          <w:rFonts w:cs="Times New Roman"/>
          <w:sz w:val="24"/>
          <w:szCs w:val="24"/>
        </w:rPr>
        <w:t xml:space="preserve">je </w:t>
      </w:r>
      <w:r w:rsidR="007E13D4">
        <w:rPr>
          <w:rFonts w:cs="Times New Roman"/>
          <w:sz w:val="24"/>
          <w:szCs w:val="24"/>
        </w:rPr>
        <w:lastRenderedPageBreak/>
        <w:t>stanoven v návaznosti na garanty SP.</w:t>
      </w:r>
    </w:p>
    <w:p w14:paraId="3ABDDA4F" w14:textId="77777777" w:rsidR="00B456C9" w:rsidRDefault="007E13D4" w:rsidP="007E13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  <w:t xml:space="preserve">POLITICKÝ </w:t>
      </w:r>
      <w:r w:rsidR="008E30B5" w:rsidRPr="002E5118">
        <w:rPr>
          <w:rFonts w:cs="Times New Roman"/>
          <w:b/>
          <w:caps/>
          <w:sz w:val="24"/>
          <w:szCs w:val="24"/>
        </w:rPr>
        <w:t>garant za vyplnění měřítka –</w:t>
      </w:r>
      <w:r w:rsidR="008E30B5" w:rsidRPr="002E5118">
        <w:rPr>
          <w:rFonts w:cs="Times New Roman"/>
          <w:sz w:val="24"/>
          <w:szCs w:val="24"/>
        </w:rPr>
        <w:t xml:space="preserve"> Tito garanti zajišťují politický </w:t>
      </w:r>
    </w:p>
    <w:p w14:paraId="3ABDDA50" w14:textId="77777777" w:rsidR="00B456C9" w:rsidRDefault="00B456C9" w:rsidP="007E13D4">
      <w:pPr>
        <w:jc w:val="both"/>
        <w:rPr>
          <w:rFonts w:cs="Times New Roman"/>
          <w:sz w:val="24"/>
          <w:szCs w:val="24"/>
        </w:rPr>
      </w:pPr>
    </w:p>
    <w:p w14:paraId="3ABDDA51" w14:textId="77777777" w:rsidR="008E30B5" w:rsidRPr="002E5118" w:rsidRDefault="008E30B5" w:rsidP="007E13D4">
      <w:pPr>
        <w:jc w:val="both"/>
        <w:rPr>
          <w:rFonts w:cs="Times New Roman"/>
          <w:b/>
          <w:caps/>
          <w:sz w:val="24"/>
          <w:szCs w:val="24"/>
        </w:rPr>
      </w:pPr>
      <w:r w:rsidRPr="002E5118">
        <w:rPr>
          <w:rFonts w:cs="Times New Roman"/>
          <w:sz w:val="24"/>
          <w:szCs w:val="24"/>
        </w:rPr>
        <w:t xml:space="preserve">dohled nad vyplněním měřítka a odpovědnost za dosažení cílové hodnoty indikátoru. </w:t>
      </w:r>
    </w:p>
    <w:p w14:paraId="3ABDDA52" w14:textId="77777777" w:rsidR="008E30B5" w:rsidRPr="002E5118" w:rsidRDefault="008E30B5" w:rsidP="007E13D4">
      <w:pPr>
        <w:jc w:val="both"/>
        <w:rPr>
          <w:rFonts w:cs="Times New Roman"/>
          <w:b/>
          <w:caps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 xml:space="preserve">Roky – </w:t>
      </w:r>
      <w:r w:rsidRPr="002E5118">
        <w:rPr>
          <w:rFonts w:cs="Times New Roman"/>
          <w:sz w:val="24"/>
          <w:szCs w:val="24"/>
        </w:rPr>
        <w:t>Jedná se o mezníky pro sledování hodnot indikátorů – 201</w:t>
      </w:r>
      <w:r w:rsidR="00C17A42">
        <w:rPr>
          <w:rFonts w:cs="Times New Roman"/>
          <w:sz w:val="24"/>
          <w:szCs w:val="24"/>
        </w:rPr>
        <w:t>2</w:t>
      </w:r>
      <w:r w:rsidRPr="002E5118">
        <w:rPr>
          <w:rFonts w:cs="Times New Roman"/>
          <w:sz w:val="24"/>
          <w:szCs w:val="24"/>
        </w:rPr>
        <w:t xml:space="preserve"> – nastavení výchozích hodnot, 201</w:t>
      </w:r>
      <w:r w:rsidR="00C17A42">
        <w:rPr>
          <w:rFonts w:cs="Times New Roman"/>
          <w:sz w:val="24"/>
          <w:szCs w:val="24"/>
        </w:rPr>
        <w:t>7</w:t>
      </w:r>
      <w:r w:rsidRPr="002E5118">
        <w:rPr>
          <w:rFonts w:cs="Times New Roman"/>
          <w:sz w:val="24"/>
          <w:szCs w:val="24"/>
        </w:rPr>
        <w:t xml:space="preserve"> – </w:t>
      </w:r>
      <w:r w:rsidR="00C17A42">
        <w:rPr>
          <w:rFonts w:cs="Times New Roman"/>
          <w:sz w:val="24"/>
          <w:szCs w:val="24"/>
        </w:rPr>
        <w:t>střední hodnota</w:t>
      </w:r>
      <w:r w:rsidRPr="002E5118">
        <w:rPr>
          <w:rFonts w:cs="Times New Roman"/>
          <w:sz w:val="24"/>
          <w:szCs w:val="24"/>
        </w:rPr>
        <w:t>, 202</w:t>
      </w:r>
      <w:r w:rsidR="00C17A42">
        <w:rPr>
          <w:rFonts w:cs="Times New Roman"/>
          <w:sz w:val="24"/>
          <w:szCs w:val="24"/>
        </w:rPr>
        <w:t>2</w:t>
      </w:r>
      <w:r w:rsidRPr="002E5118">
        <w:rPr>
          <w:rFonts w:cs="Times New Roman"/>
          <w:sz w:val="24"/>
          <w:szCs w:val="24"/>
        </w:rPr>
        <w:t xml:space="preserve"> – konečný termín realizace </w:t>
      </w:r>
      <w:r w:rsidRPr="002E5118">
        <w:rPr>
          <w:rFonts w:cs="Times New Roman"/>
          <w:caps/>
          <w:sz w:val="24"/>
          <w:szCs w:val="24"/>
        </w:rPr>
        <w:t>sp</w:t>
      </w:r>
      <w:r w:rsidR="00C17A42">
        <w:rPr>
          <w:rFonts w:cs="Times New Roman"/>
          <w:caps/>
          <w:sz w:val="24"/>
          <w:szCs w:val="24"/>
        </w:rPr>
        <w:t>.</w:t>
      </w:r>
      <w:r w:rsidRPr="002E5118">
        <w:rPr>
          <w:rFonts w:cs="Times New Roman"/>
          <w:caps/>
          <w:sz w:val="24"/>
          <w:szCs w:val="24"/>
        </w:rPr>
        <w:t xml:space="preserve"> </w:t>
      </w:r>
    </w:p>
    <w:p w14:paraId="3ABDDA53" w14:textId="77777777" w:rsidR="008E30B5" w:rsidRPr="00307534" w:rsidRDefault="008E30B5" w:rsidP="008E30B5">
      <w:pPr>
        <w:jc w:val="both"/>
        <w:rPr>
          <w:rFonts w:cs="Times New Roman"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 xml:space="preserve">Plán – </w:t>
      </w:r>
      <w:r w:rsidRPr="002E5118">
        <w:rPr>
          <w:rFonts w:cs="Times New Roman"/>
          <w:sz w:val="24"/>
          <w:szCs w:val="24"/>
        </w:rPr>
        <w:t>Nastavené</w:t>
      </w:r>
      <w:r w:rsidRPr="002E5118">
        <w:rPr>
          <w:rFonts w:cs="Times New Roman"/>
          <w:b/>
          <w:caps/>
          <w:sz w:val="24"/>
          <w:szCs w:val="24"/>
        </w:rPr>
        <w:t xml:space="preserve"> </w:t>
      </w:r>
      <w:r w:rsidRPr="002E5118">
        <w:rPr>
          <w:rFonts w:cs="Times New Roman"/>
          <w:sz w:val="24"/>
          <w:szCs w:val="24"/>
        </w:rPr>
        <w:t>cílové hodnoty indikátorů, kterých se dosáhne po úspěšné realizaci opatření z akčních plánů a naplnění cílů SP</w:t>
      </w:r>
      <w:r w:rsidR="00307534">
        <w:rPr>
          <w:rFonts w:cs="Times New Roman"/>
          <w:sz w:val="24"/>
          <w:szCs w:val="24"/>
        </w:rPr>
        <w:t xml:space="preserve">. </w:t>
      </w:r>
    </w:p>
    <w:p w14:paraId="3ABDDA54" w14:textId="77777777" w:rsidR="008E30B5" w:rsidRPr="002E5118" w:rsidRDefault="008E30B5" w:rsidP="008E30B5">
      <w:pPr>
        <w:jc w:val="both"/>
        <w:rPr>
          <w:rFonts w:cs="Times New Roman"/>
          <w:b/>
          <w:caps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>Skutečnost –</w:t>
      </w:r>
      <w:r w:rsidRPr="002E5118">
        <w:rPr>
          <w:rFonts w:cs="Times New Roman"/>
          <w:sz w:val="24"/>
          <w:szCs w:val="24"/>
        </w:rPr>
        <w:t xml:space="preserve"> Reálné</w:t>
      </w:r>
      <w:r w:rsidRPr="002E5118">
        <w:rPr>
          <w:rFonts w:cs="Times New Roman"/>
          <w:b/>
          <w:caps/>
          <w:sz w:val="24"/>
          <w:szCs w:val="24"/>
        </w:rPr>
        <w:t xml:space="preserve"> </w:t>
      </w:r>
      <w:r w:rsidRPr="002E5118">
        <w:rPr>
          <w:rFonts w:cs="Times New Roman"/>
          <w:sz w:val="24"/>
          <w:szCs w:val="24"/>
        </w:rPr>
        <w:t>hodnoty indikátorů dosažené podle skutečnosti.</w:t>
      </w:r>
    </w:p>
    <w:p w14:paraId="3ABDDA55" w14:textId="77777777" w:rsidR="008E30B5" w:rsidRPr="002E5118" w:rsidRDefault="008E30B5" w:rsidP="008E30B5">
      <w:pPr>
        <w:jc w:val="both"/>
        <w:rPr>
          <w:rFonts w:cs="Times New Roman"/>
          <w:b/>
          <w:caps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 xml:space="preserve">Popis měřítka – </w:t>
      </w:r>
      <w:r w:rsidRPr="002E5118">
        <w:rPr>
          <w:rFonts w:cs="Times New Roman"/>
          <w:sz w:val="24"/>
          <w:szCs w:val="24"/>
        </w:rPr>
        <w:t>Popis indikátoru zahrnuje jeho kontext, přínos ze sledování a tendence do budoucna.</w:t>
      </w:r>
      <w:r w:rsidR="00307534">
        <w:rPr>
          <w:rFonts w:cs="Times New Roman"/>
          <w:b/>
          <w:caps/>
          <w:sz w:val="24"/>
          <w:szCs w:val="24"/>
        </w:rPr>
        <w:t xml:space="preserve">  </w:t>
      </w:r>
    </w:p>
    <w:p w14:paraId="3ABDDA56" w14:textId="77777777" w:rsidR="008E30B5" w:rsidRPr="00307534" w:rsidRDefault="008E30B5" w:rsidP="008E30B5">
      <w:pPr>
        <w:jc w:val="both"/>
        <w:rPr>
          <w:rFonts w:cs="Times New Roman"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>Měřítko ovliv</w:t>
      </w:r>
      <w:r w:rsidR="00C63A09">
        <w:rPr>
          <w:rFonts w:cs="Times New Roman"/>
          <w:b/>
          <w:caps/>
          <w:sz w:val="24"/>
          <w:szCs w:val="24"/>
        </w:rPr>
        <w:t>Ň</w:t>
      </w:r>
      <w:r w:rsidRPr="002E5118">
        <w:rPr>
          <w:rFonts w:cs="Times New Roman"/>
          <w:b/>
          <w:caps/>
          <w:sz w:val="24"/>
          <w:szCs w:val="24"/>
        </w:rPr>
        <w:t>uje –</w:t>
      </w:r>
      <w:r w:rsidR="00C63A09">
        <w:rPr>
          <w:rFonts w:cs="Times New Roman"/>
          <w:b/>
          <w:caps/>
          <w:sz w:val="24"/>
          <w:szCs w:val="24"/>
        </w:rPr>
        <w:t xml:space="preserve"> </w:t>
      </w:r>
      <w:r w:rsidRPr="002E5118">
        <w:rPr>
          <w:rFonts w:cs="Times New Roman"/>
          <w:sz w:val="24"/>
          <w:szCs w:val="24"/>
        </w:rPr>
        <w:t>Jedná se o podstatné faktory, které mají vliv na</w:t>
      </w:r>
      <w:r w:rsidR="00307534">
        <w:rPr>
          <w:rFonts w:cs="Times New Roman"/>
          <w:sz w:val="24"/>
          <w:szCs w:val="24"/>
        </w:rPr>
        <w:t xml:space="preserve"> výslednou hodnotu indikátorů. </w:t>
      </w:r>
    </w:p>
    <w:p w14:paraId="3ABDDA57" w14:textId="77777777" w:rsidR="008E30B5" w:rsidRPr="002E5118" w:rsidRDefault="008E30B5" w:rsidP="008E30B5">
      <w:pPr>
        <w:jc w:val="both"/>
        <w:rPr>
          <w:rFonts w:cs="Times New Roman"/>
          <w:b/>
          <w:caps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 xml:space="preserve">Metodika a výpočet – </w:t>
      </w:r>
      <w:r w:rsidRPr="002E5118">
        <w:rPr>
          <w:rFonts w:cs="Times New Roman"/>
          <w:sz w:val="24"/>
          <w:szCs w:val="24"/>
        </w:rPr>
        <w:t>Popis metodiky a výpočtu indikátorů, případně odkaz na zdroje, které tuto metodiku nastavují a spravují.</w:t>
      </w:r>
      <w:r w:rsidR="00307534">
        <w:rPr>
          <w:rFonts w:cs="Times New Roman"/>
          <w:b/>
          <w:caps/>
          <w:sz w:val="24"/>
          <w:szCs w:val="24"/>
        </w:rPr>
        <w:t xml:space="preserve">  </w:t>
      </w:r>
    </w:p>
    <w:p w14:paraId="3ABDDA58" w14:textId="77777777" w:rsidR="008E30B5" w:rsidRPr="002E5118" w:rsidRDefault="008E30B5" w:rsidP="008E30B5">
      <w:pPr>
        <w:jc w:val="both"/>
        <w:rPr>
          <w:rFonts w:cs="Times New Roman"/>
          <w:b/>
          <w:caps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 xml:space="preserve">Zdroj čerpání dat – </w:t>
      </w:r>
      <w:r w:rsidRPr="002E5118">
        <w:rPr>
          <w:rFonts w:cs="Times New Roman"/>
          <w:sz w:val="24"/>
          <w:szCs w:val="24"/>
        </w:rPr>
        <w:t>Jedná se o odkazy na instituce a zdroje, které spravují data pro výpočet indikátorů.</w:t>
      </w:r>
    </w:p>
    <w:p w14:paraId="3ABDDA5B" w14:textId="004A6E65" w:rsidR="00B456C9" w:rsidRPr="008634BB" w:rsidRDefault="008E30B5" w:rsidP="008634BB">
      <w:pPr>
        <w:jc w:val="both"/>
        <w:rPr>
          <w:rFonts w:cs="Times New Roman"/>
          <w:b/>
          <w:sz w:val="24"/>
          <w:szCs w:val="24"/>
        </w:rPr>
      </w:pPr>
      <w:r w:rsidRPr="002E5118">
        <w:rPr>
          <w:rFonts w:cs="Times New Roman"/>
          <w:b/>
          <w:caps/>
          <w:sz w:val="24"/>
          <w:szCs w:val="24"/>
        </w:rPr>
        <w:t xml:space="preserve">Perioda vyhodnocování měřítka – </w:t>
      </w:r>
      <w:r w:rsidRPr="002E5118">
        <w:rPr>
          <w:rFonts w:cs="Times New Roman"/>
          <w:sz w:val="24"/>
          <w:szCs w:val="24"/>
        </w:rPr>
        <w:t>Uvedení časového intervalu, v jakém bude pravidelně prováděno vyhodnocení jednotlivých indikátorů.</w:t>
      </w:r>
      <w:r w:rsidRPr="002E5118">
        <w:rPr>
          <w:rFonts w:cs="Times New Roman"/>
          <w:b/>
          <w:sz w:val="24"/>
          <w:szCs w:val="24"/>
        </w:rPr>
        <w:t xml:space="preserve"> </w:t>
      </w:r>
    </w:p>
    <w:p w14:paraId="3ABDDA5C" w14:textId="77777777" w:rsidR="00C47D94" w:rsidRDefault="00C47D94" w:rsidP="00C47D94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5D" w14:textId="77777777" w:rsidR="00C47D94" w:rsidRDefault="00C47D94" w:rsidP="00C47D94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Vysvětlivky zkratek </w:t>
      </w:r>
      <w:r w:rsidR="00307534">
        <w:rPr>
          <w:rFonts w:cs="Times New Roman"/>
          <w:color w:val="000000"/>
          <w:sz w:val="24"/>
          <w:szCs w:val="24"/>
          <w:shd w:val="clear" w:color="auto" w:fill="FFFFFF"/>
        </w:rPr>
        <w:t>odborů</w:t>
      </w:r>
    </w:p>
    <w:p w14:paraId="3ABDDA5E" w14:textId="77777777" w:rsidR="00307534" w:rsidRDefault="00307534" w:rsidP="00C47D94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3"/>
        <w:gridCol w:w="7008"/>
      </w:tblGrid>
      <w:tr w:rsidR="00307534" w14:paraId="3ABDDA61" w14:textId="77777777" w:rsidTr="00306218">
        <w:tc>
          <w:tcPr>
            <w:tcW w:w="0" w:type="auto"/>
          </w:tcPr>
          <w:p w14:paraId="3ABDDA5F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FO</w:t>
            </w:r>
          </w:p>
        </w:tc>
        <w:tc>
          <w:tcPr>
            <w:tcW w:w="0" w:type="auto"/>
          </w:tcPr>
          <w:p w14:paraId="3ABDDA60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Finanční odbor</w:t>
            </w:r>
          </w:p>
        </w:tc>
      </w:tr>
      <w:tr w:rsidR="00307534" w14:paraId="3ABDDA64" w14:textId="77777777" w:rsidTr="00306218">
        <w:tc>
          <w:tcPr>
            <w:tcW w:w="0" w:type="auto"/>
          </w:tcPr>
          <w:p w14:paraId="3ABDDA62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OMI</w:t>
            </w:r>
          </w:p>
        </w:tc>
        <w:tc>
          <w:tcPr>
            <w:tcW w:w="0" w:type="auto"/>
          </w:tcPr>
          <w:p w14:paraId="3ABDDA63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Odbor majetku a investic</w:t>
            </w:r>
          </w:p>
        </w:tc>
      </w:tr>
      <w:tr w:rsidR="00307534" w14:paraId="3ABDDA67" w14:textId="77777777" w:rsidTr="00306218">
        <w:tc>
          <w:tcPr>
            <w:tcW w:w="0" w:type="auto"/>
          </w:tcPr>
          <w:p w14:paraId="3ABDDA65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OŠKMA21</w:t>
            </w:r>
          </w:p>
        </w:tc>
        <w:tc>
          <w:tcPr>
            <w:tcW w:w="0" w:type="auto"/>
          </w:tcPr>
          <w:p w14:paraId="3ABDDA66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Odbor školství, kultury, místní Agendy 21</w:t>
            </w:r>
          </w:p>
        </w:tc>
      </w:tr>
      <w:tr w:rsidR="00307534" w14:paraId="3ABDDA6A" w14:textId="77777777" w:rsidTr="00306218">
        <w:tc>
          <w:tcPr>
            <w:tcW w:w="0" w:type="auto"/>
          </w:tcPr>
          <w:p w14:paraId="3ABDDA68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OSV</w:t>
            </w:r>
          </w:p>
        </w:tc>
        <w:tc>
          <w:tcPr>
            <w:tcW w:w="0" w:type="auto"/>
          </w:tcPr>
          <w:p w14:paraId="3ABDDA69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Odbor sociálních věcí</w:t>
            </w:r>
          </w:p>
        </w:tc>
      </w:tr>
      <w:tr w:rsidR="00307534" w14:paraId="3ABDDA6D" w14:textId="77777777" w:rsidTr="00306218">
        <w:tc>
          <w:tcPr>
            <w:tcW w:w="0" w:type="auto"/>
          </w:tcPr>
          <w:p w14:paraId="3ABDDA6B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VHČ</w:t>
            </w:r>
          </w:p>
        </w:tc>
        <w:tc>
          <w:tcPr>
            <w:tcW w:w="0" w:type="auto"/>
          </w:tcPr>
          <w:p w14:paraId="3ABDDA6C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Odbor vedlejší hospodářské činnosti, správy bytů a údržby</w:t>
            </w:r>
          </w:p>
        </w:tc>
      </w:tr>
      <w:tr w:rsidR="00307534" w14:paraId="3ABDDA70" w14:textId="77777777" w:rsidTr="00306218">
        <w:tc>
          <w:tcPr>
            <w:tcW w:w="0" w:type="auto"/>
          </w:tcPr>
          <w:p w14:paraId="3ABDDA6E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OŽPD</w:t>
            </w:r>
          </w:p>
        </w:tc>
        <w:tc>
          <w:tcPr>
            <w:tcW w:w="0" w:type="auto"/>
          </w:tcPr>
          <w:p w14:paraId="3ABDDA6F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Odbor životního prostředí a dopravy</w:t>
            </w:r>
          </w:p>
        </w:tc>
      </w:tr>
      <w:tr w:rsidR="00307534" w14:paraId="3ABDDA73" w14:textId="77777777" w:rsidTr="00306218">
        <w:tc>
          <w:tcPr>
            <w:tcW w:w="0" w:type="auto"/>
          </w:tcPr>
          <w:p w14:paraId="3ABDDA71" w14:textId="77777777" w:rsidR="00307534" w:rsidRDefault="00307534" w:rsidP="004E18B7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OOS</w:t>
            </w:r>
          </w:p>
        </w:tc>
        <w:tc>
          <w:tcPr>
            <w:tcW w:w="0" w:type="auto"/>
          </w:tcPr>
          <w:p w14:paraId="3ABDDA72" w14:textId="77777777" w:rsidR="00307534" w:rsidRDefault="00307534" w:rsidP="00306218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Odbor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občansko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správní</w:t>
            </w:r>
          </w:p>
        </w:tc>
      </w:tr>
      <w:tr w:rsidR="00D93336" w14:paraId="44251123" w14:textId="77777777" w:rsidTr="00306218">
        <w:tc>
          <w:tcPr>
            <w:tcW w:w="0" w:type="auto"/>
          </w:tcPr>
          <w:p w14:paraId="621F7D10" w14:textId="207770AA" w:rsidR="00D93336" w:rsidRPr="008634BB" w:rsidRDefault="00D93336" w:rsidP="00D93336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4BB">
              <w:rPr>
                <w:rFonts w:cs="Times New Roman"/>
                <w:sz w:val="24"/>
                <w:szCs w:val="24"/>
              </w:rPr>
              <w:t xml:space="preserve">PVK </w:t>
            </w:r>
          </w:p>
        </w:tc>
        <w:tc>
          <w:tcPr>
            <w:tcW w:w="0" w:type="auto"/>
          </w:tcPr>
          <w:p w14:paraId="6D0DC3FF" w14:textId="60CC0CAA" w:rsidR="00D93336" w:rsidRPr="008634BB" w:rsidRDefault="00D93336" w:rsidP="00306218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4BB">
              <w:rPr>
                <w:rFonts w:cs="Times New Roman"/>
                <w:sz w:val="24"/>
                <w:szCs w:val="24"/>
              </w:rPr>
              <w:t>Pražské vodovody a kanalizace a.s.</w:t>
            </w:r>
          </w:p>
        </w:tc>
      </w:tr>
      <w:tr w:rsidR="008634BB" w14:paraId="78C1DA92" w14:textId="77777777" w:rsidTr="00306218">
        <w:tc>
          <w:tcPr>
            <w:tcW w:w="0" w:type="auto"/>
          </w:tcPr>
          <w:p w14:paraId="44864F37" w14:textId="3BDB9F84" w:rsidR="008634BB" w:rsidRPr="008634BB" w:rsidRDefault="008634BB" w:rsidP="00D93336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4BB">
              <w:rPr>
                <w:rFonts w:cs="Times New Roman"/>
                <w:sz w:val="24"/>
                <w:szCs w:val="24"/>
              </w:rPr>
              <w:t>MHD</w:t>
            </w:r>
          </w:p>
        </w:tc>
        <w:tc>
          <w:tcPr>
            <w:tcW w:w="0" w:type="auto"/>
          </w:tcPr>
          <w:p w14:paraId="6F99C25A" w14:textId="73836829" w:rsidR="008634BB" w:rsidRPr="008634BB" w:rsidRDefault="008634BB" w:rsidP="00306218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4BB">
              <w:rPr>
                <w:rFonts w:cs="Times New Roman"/>
                <w:sz w:val="24"/>
                <w:szCs w:val="24"/>
              </w:rPr>
              <w:t>Městská hromadná doprava</w:t>
            </w:r>
          </w:p>
        </w:tc>
      </w:tr>
      <w:tr w:rsidR="008634BB" w14:paraId="7380CCDE" w14:textId="77777777" w:rsidTr="00306218">
        <w:tc>
          <w:tcPr>
            <w:tcW w:w="0" w:type="auto"/>
          </w:tcPr>
          <w:p w14:paraId="12079B36" w14:textId="133FEB9A" w:rsidR="008634BB" w:rsidRPr="008634BB" w:rsidRDefault="008634BB" w:rsidP="00D93336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4BB">
              <w:rPr>
                <w:rFonts w:cs="Times New Roman"/>
                <w:sz w:val="24"/>
                <w:szCs w:val="24"/>
              </w:rPr>
              <w:t>TSK</w:t>
            </w:r>
          </w:p>
        </w:tc>
        <w:tc>
          <w:tcPr>
            <w:tcW w:w="0" w:type="auto"/>
          </w:tcPr>
          <w:p w14:paraId="48DA2316" w14:textId="163E2C6B" w:rsidR="008634BB" w:rsidRPr="008634BB" w:rsidRDefault="008634BB" w:rsidP="00306218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4BB">
              <w:rPr>
                <w:rFonts w:cs="Times New Roman"/>
                <w:sz w:val="24"/>
                <w:szCs w:val="24"/>
              </w:rPr>
              <w:t>Technická správa komunikací</w:t>
            </w:r>
          </w:p>
        </w:tc>
      </w:tr>
      <w:tr w:rsidR="008634BB" w14:paraId="61D17753" w14:textId="77777777" w:rsidTr="00306218">
        <w:tc>
          <w:tcPr>
            <w:tcW w:w="0" w:type="auto"/>
          </w:tcPr>
          <w:p w14:paraId="054B1872" w14:textId="6B938AEC" w:rsidR="008634BB" w:rsidRPr="008634BB" w:rsidRDefault="008634BB" w:rsidP="00D93336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4BB">
              <w:rPr>
                <w:rFonts w:cs="Times New Roman"/>
                <w:sz w:val="24"/>
                <w:szCs w:val="24"/>
              </w:rPr>
              <w:t>MČ</w:t>
            </w:r>
          </w:p>
        </w:tc>
        <w:tc>
          <w:tcPr>
            <w:tcW w:w="0" w:type="auto"/>
          </w:tcPr>
          <w:p w14:paraId="2CF583E3" w14:textId="16456BEF" w:rsidR="008634BB" w:rsidRPr="008634BB" w:rsidRDefault="008634BB" w:rsidP="00306218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4BB">
              <w:rPr>
                <w:rFonts w:cs="Times New Roman"/>
                <w:sz w:val="24"/>
                <w:szCs w:val="24"/>
              </w:rPr>
              <w:t>Městská část</w:t>
            </w:r>
          </w:p>
        </w:tc>
      </w:tr>
      <w:tr w:rsidR="008634BB" w14:paraId="5E6A8873" w14:textId="77777777" w:rsidTr="00306218">
        <w:tc>
          <w:tcPr>
            <w:tcW w:w="0" w:type="auto"/>
          </w:tcPr>
          <w:p w14:paraId="51CAC080" w14:textId="18B370B2" w:rsidR="008634BB" w:rsidRPr="008634BB" w:rsidRDefault="008634BB" w:rsidP="00D93336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4BB">
              <w:rPr>
                <w:rFonts w:cs="Times New Roman"/>
                <w:sz w:val="24"/>
                <w:szCs w:val="24"/>
              </w:rPr>
              <w:t>OTTP</w:t>
            </w:r>
          </w:p>
        </w:tc>
        <w:tc>
          <w:tcPr>
            <w:tcW w:w="0" w:type="auto"/>
          </w:tcPr>
          <w:p w14:paraId="6A47C557" w14:textId="7A7C182D" w:rsidR="008634BB" w:rsidRPr="008634BB" w:rsidRDefault="00406D33" w:rsidP="0030621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Obecně technické požadavky na výstavbu</w:t>
            </w:r>
          </w:p>
        </w:tc>
      </w:tr>
      <w:tr w:rsidR="008634BB" w14:paraId="0D914291" w14:textId="77777777" w:rsidTr="00306218">
        <w:tc>
          <w:tcPr>
            <w:tcW w:w="0" w:type="auto"/>
          </w:tcPr>
          <w:p w14:paraId="1BC837F8" w14:textId="420A4608" w:rsidR="008634BB" w:rsidRPr="008634BB" w:rsidRDefault="008634BB" w:rsidP="00D93336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4BB">
              <w:rPr>
                <w:rFonts w:cs="Times New Roman"/>
                <w:sz w:val="24"/>
                <w:szCs w:val="24"/>
              </w:rPr>
              <w:t>SSÚ</w:t>
            </w:r>
          </w:p>
        </w:tc>
        <w:tc>
          <w:tcPr>
            <w:tcW w:w="0" w:type="auto"/>
          </w:tcPr>
          <w:p w14:paraId="6B17DD4A" w14:textId="20764B98" w:rsidR="008634BB" w:rsidRPr="008634BB" w:rsidRDefault="00406D33" w:rsidP="0030621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Silniční správní úřad</w:t>
            </w:r>
          </w:p>
        </w:tc>
      </w:tr>
      <w:tr w:rsidR="008634BB" w:rsidRPr="00524CBA" w14:paraId="7D46C2E9" w14:textId="77777777" w:rsidTr="00306218">
        <w:tc>
          <w:tcPr>
            <w:tcW w:w="0" w:type="auto"/>
          </w:tcPr>
          <w:p w14:paraId="6AFBD071" w14:textId="1EB061C7" w:rsidR="008634BB" w:rsidRPr="008634BB" w:rsidRDefault="008634BB" w:rsidP="00D93336">
            <w:pPr>
              <w:jc w:val="both"/>
              <w:rPr>
                <w:rFonts w:cs="Times New Roman"/>
                <w:sz w:val="24"/>
                <w:szCs w:val="24"/>
              </w:rPr>
            </w:pPr>
            <w:r w:rsidRPr="008634BB">
              <w:rPr>
                <w:rFonts w:cs="Times New Roman"/>
                <w:sz w:val="24"/>
                <w:szCs w:val="24"/>
              </w:rPr>
              <w:t>ECI</w:t>
            </w:r>
          </w:p>
        </w:tc>
        <w:tc>
          <w:tcPr>
            <w:tcW w:w="0" w:type="auto"/>
          </w:tcPr>
          <w:p w14:paraId="597875A9" w14:textId="450551A8" w:rsidR="008634BB" w:rsidRPr="00524CBA" w:rsidRDefault="0015649D" w:rsidP="0030621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24CBA">
              <w:rPr>
                <w:sz w:val="24"/>
                <w:szCs w:val="24"/>
              </w:rPr>
              <w:t>European</w:t>
            </w:r>
            <w:proofErr w:type="spellEnd"/>
            <w:r w:rsidRPr="00524CBA">
              <w:rPr>
                <w:sz w:val="24"/>
                <w:szCs w:val="24"/>
              </w:rPr>
              <w:t xml:space="preserve"> </w:t>
            </w:r>
            <w:proofErr w:type="spellStart"/>
            <w:r w:rsidRPr="00524CBA">
              <w:rPr>
                <w:sz w:val="24"/>
                <w:szCs w:val="24"/>
              </w:rPr>
              <w:t>Common</w:t>
            </w:r>
            <w:proofErr w:type="spellEnd"/>
            <w:r w:rsidRPr="00524CBA">
              <w:rPr>
                <w:sz w:val="24"/>
                <w:szCs w:val="24"/>
              </w:rPr>
              <w:t xml:space="preserve"> </w:t>
            </w:r>
            <w:proofErr w:type="spellStart"/>
            <w:r w:rsidRPr="00524CBA">
              <w:rPr>
                <w:sz w:val="24"/>
                <w:szCs w:val="24"/>
              </w:rPr>
              <w:t>Indicators</w:t>
            </w:r>
            <w:proofErr w:type="spellEnd"/>
            <w:r w:rsidR="00524CBA" w:rsidRPr="00524CBA">
              <w:rPr>
                <w:sz w:val="24"/>
                <w:szCs w:val="24"/>
              </w:rPr>
              <w:t>, sada společných evropských indikátorů</w:t>
            </w:r>
          </w:p>
        </w:tc>
      </w:tr>
    </w:tbl>
    <w:p w14:paraId="3ABDDA74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75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78" w14:textId="77777777" w:rsidR="002F409C" w:rsidRDefault="002F409C" w:rsidP="00A52529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7D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80" w14:textId="5B41B926" w:rsidR="00FB2468" w:rsidRPr="00BA460F" w:rsidRDefault="00657FC6" w:rsidP="00BA460F">
      <w:pPr>
        <w:pStyle w:val="Nadpis1"/>
      </w:pPr>
      <w:r w:rsidRPr="0063118B">
        <w:t xml:space="preserve">Karta </w:t>
      </w:r>
      <w:r w:rsidRPr="00BA460F">
        <w:t>Indikátoru</w:t>
      </w:r>
      <w:r>
        <w:t xml:space="preserve"> 1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DE13DA" w:rsidRPr="0063118B" w14:paraId="3ABDDA83" w14:textId="77777777" w:rsidTr="00D0217A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81" w14:textId="77777777" w:rsidR="00DE13DA" w:rsidRPr="0063118B" w:rsidRDefault="00DE13DA" w:rsidP="00DE13D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A: Majetek a investic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82" w14:textId="4CEB395A" w:rsidR="00DE13DA" w:rsidRPr="005321D6" w:rsidRDefault="00DE13DA" w:rsidP="00D0217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F72DC3">
              <w:rPr>
                <w:rFonts w:ascii="Verdana" w:hAnsi="Verdana" w:cs="Verdana"/>
                <w:sz w:val="20"/>
                <w:szCs w:val="20"/>
              </w:rPr>
              <w:t>Účelné využití investic na majetek MČ</w:t>
            </w:r>
            <w:r w:rsidR="008E3715">
              <w:rPr>
                <w:rFonts w:ascii="Verdana" w:hAnsi="Verdana" w:cs="Verdana"/>
                <w:sz w:val="20"/>
                <w:szCs w:val="20"/>
              </w:rPr>
              <w:t xml:space="preserve"> Praha 21</w:t>
            </w:r>
          </w:p>
        </w:tc>
      </w:tr>
      <w:tr w:rsidR="00DE13DA" w:rsidRPr="0063118B" w14:paraId="3ABDDA86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84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85" w14:textId="5B025522" w:rsidR="00DE13DA" w:rsidRPr="007E6CAE" w:rsidRDefault="00DE13DA" w:rsidP="00D0217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b/>
                <w:caps/>
                <w:sz w:val="20"/>
                <w:szCs w:val="20"/>
              </w:rPr>
              <w:t>%</w:t>
            </w:r>
            <w:r w:rsidRPr="00F72DC3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 financí na investice z celkového rozpočtu MČ</w:t>
            </w:r>
            <w:r w:rsidR="003B22CE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 Praha 21</w:t>
            </w:r>
          </w:p>
        </w:tc>
      </w:tr>
      <w:tr w:rsidR="00DE13DA" w:rsidRPr="0063118B" w14:paraId="3ABDDA89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87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88" w14:textId="77777777" w:rsidR="00DE13DA" w:rsidRPr="0063118B" w:rsidRDefault="00DE13DA" w:rsidP="00D0217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DE13DA" w:rsidRPr="0063118B" w14:paraId="3ABDDA8C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8A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8B" w14:textId="77777777" w:rsidR="00DE13DA" w:rsidRPr="000028FA" w:rsidRDefault="00DE13DA" w:rsidP="00D0217A">
            <w:pPr>
              <w:autoSpaceDE w:val="0"/>
              <w:autoSpaceDN w:val="0"/>
              <w:adjustRightInd w:val="0"/>
              <w:jc w:val="both"/>
              <w:rPr>
                <w:rFonts w:ascii="Verdana" w:eastAsia="Arial,Bold" w:hAnsi="Verdana" w:cs="Arial"/>
                <w:b/>
                <w:sz w:val="20"/>
                <w:szCs w:val="20"/>
              </w:rPr>
            </w:pPr>
            <w:r w:rsidRPr="000028FA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↑</w:t>
            </w:r>
            <w:r w:rsidRPr="000028FA">
              <w:rPr>
                <w:rFonts w:ascii="Verdana" w:eastAsia="Arial,Bold" w:hAnsi="Verdana" w:cs="Arial"/>
                <w:b/>
                <w:bCs/>
                <w:sz w:val="20"/>
                <w:szCs w:val="20"/>
              </w:rPr>
              <w:t xml:space="preserve"> </w:t>
            </w:r>
            <w:r w:rsidRPr="009175DC">
              <w:rPr>
                <w:rFonts w:ascii="Verdana" w:eastAsia="Arial,Bold" w:hAnsi="Verdana" w:cs="Arial"/>
                <w:b/>
                <w:bCs/>
                <w:sz w:val="20"/>
                <w:szCs w:val="20"/>
              </w:rPr>
              <w:t>stanovit %</w:t>
            </w:r>
          </w:p>
        </w:tc>
      </w:tr>
      <w:tr w:rsidR="00DE13DA" w:rsidRPr="0063118B" w14:paraId="3ABDDA8F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8D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8E" w14:textId="77777777" w:rsidR="00DE13DA" w:rsidRPr="00AB11D8" w:rsidRDefault="00DE13DA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B11D8">
              <w:rPr>
                <w:rFonts w:ascii="Verdana" w:hAnsi="Verdana" w:cs="Arial"/>
                <w:bCs/>
                <w:sz w:val="20"/>
                <w:szCs w:val="20"/>
              </w:rPr>
              <w:t>FO</w:t>
            </w:r>
          </w:p>
        </w:tc>
      </w:tr>
      <w:tr w:rsidR="00DE13DA" w:rsidRPr="0063118B" w14:paraId="3ABDDA92" w14:textId="77777777" w:rsidTr="00D0217A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90" w14:textId="77777777" w:rsidR="00DE13DA" w:rsidRPr="00A9553F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B11D8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91" w14:textId="77777777" w:rsidR="00DE13DA" w:rsidRPr="009D4332" w:rsidRDefault="00DE13DA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B11D8">
              <w:rPr>
                <w:rFonts w:ascii="Verdana" w:hAnsi="Verdana" w:cs="Arial"/>
                <w:sz w:val="20"/>
                <w:szCs w:val="20"/>
              </w:rPr>
              <w:t>Starosta MČ Praha 21</w:t>
            </w:r>
          </w:p>
        </w:tc>
      </w:tr>
      <w:tr w:rsidR="00DE13DA" w:rsidRPr="0063118B" w14:paraId="3ABDDA97" w14:textId="77777777" w:rsidTr="00D0217A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A93" w14:textId="77777777" w:rsidR="00DE13DA" w:rsidRPr="00A9553F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94" w14:textId="77777777" w:rsidR="00DE13DA" w:rsidRPr="00A9553F" w:rsidRDefault="00DE13DA" w:rsidP="00D0217A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95" w14:textId="77777777" w:rsidR="00DE13DA" w:rsidRPr="00A9553F" w:rsidRDefault="00DE13DA" w:rsidP="00D0217A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96" w14:textId="77777777" w:rsidR="00DE13DA" w:rsidRPr="00A9553F" w:rsidRDefault="00DE13DA" w:rsidP="00D0217A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DE13DA" w:rsidRPr="0063118B" w14:paraId="3ABDDA9C" w14:textId="77777777" w:rsidTr="00D0217A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98" w14:textId="77777777" w:rsidR="00DE13DA" w:rsidRPr="00A9553F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A99" w14:textId="77777777" w:rsidR="00DE13DA" w:rsidRPr="00EB4A20" w:rsidRDefault="00DE13DA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</w:tcPr>
          <w:p w14:paraId="3ABDDA9A" w14:textId="77777777" w:rsidR="00DE13DA" w:rsidRDefault="00DE13DA" w:rsidP="00D0217A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25,00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</w:tcPr>
          <w:p w14:paraId="3ABDDA9B" w14:textId="77777777" w:rsidR="00DE13DA" w:rsidRDefault="00DE13DA" w:rsidP="00D0217A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25,00</w:t>
            </w:r>
          </w:p>
        </w:tc>
      </w:tr>
      <w:tr w:rsidR="00DE13DA" w:rsidRPr="0063118B" w14:paraId="3ABDDAA1" w14:textId="77777777" w:rsidTr="00D0217A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9D" w14:textId="77777777" w:rsidR="00DE13DA" w:rsidRPr="00A9553F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9E" w14:textId="77777777" w:rsidR="00DE13DA" w:rsidRPr="00EB4A20" w:rsidRDefault="00DE13DA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28,66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9F" w14:textId="77777777" w:rsidR="00DE13DA" w:rsidRPr="00EB4A20" w:rsidRDefault="00DE13DA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A0" w14:textId="77777777" w:rsidR="00DE13DA" w:rsidRPr="00EB4A20" w:rsidRDefault="00DE13DA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3DA" w:rsidRPr="0063118B" w14:paraId="3ABDDAA3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A2" w14:textId="1DB7DB74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</w:t>
            </w:r>
            <w:r w:rsidRPr="000A3AE1">
              <w:rPr>
                <w:rFonts w:ascii="Verdana" w:hAnsi="Verdana" w:cs="Arial"/>
                <w:bCs/>
                <w:sz w:val="20"/>
                <w:szCs w:val="20"/>
              </w:rPr>
              <w:t>oměr vynaložených investic ve vztahu k celkovému rozpočtu MČ</w:t>
            </w:r>
            <w:r w:rsidR="00826B0C">
              <w:rPr>
                <w:rFonts w:ascii="Verdana" w:hAnsi="Verdana" w:cs="Arial"/>
                <w:bCs/>
                <w:sz w:val="20"/>
                <w:szCs w:val="20"/>
              </w:rPr>
              <w:t xml:space="preserve"> Praha 21 - </w:t>
            </w:r>
            <w:r w:rsidRPr="000A3AE1">
              <w:rPr>
                <w:rFonts w:ascii="Verdana" w:hAnsi="Verdana" w:cs="Arial"/>
                <w:bCs/>
                <w:sz w:val="20"/>
                <w:szCs w:val="20"/>
              </w:rPr>
              <w:t>sleduje</w:t>
            </w:r>
            <w:r w:rsidRPr="000A3AE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0A3AE1">
              <w:rPr>
                <w:rFonts w:ascii="Verdana" w:hAnsi="Verdana" w:cs="Arial"/>
                <w:bCs/>
                <w:sz w:val="20"/>
                <w:szCs w:val="20"/>
              </w:rPr>
              <w:t>vývoj (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pokles</w:t>
            </w:r>
            <w:r w:rsidRPr="000A3AE1">
              <w:rPr>
                <w:rFonts w:ascii="Verdana" w:hAnsi="Verdana" w:cs="Arial"/>
                <w:bCs/>
                <w:sz w:val="20"/>
                <w:szCs w:val="20"/>
              </w:rPr>
              <w:t>, vzrůst)</w:t>
            </w:r>
          </w:p>
        </w:tc>
      </w:tr>
      <w:tr w:rsidR="00DE13DA" w:rsidRPr="0063118B" w14:paraId="3ABDDAA5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A4" w14:textId="313C12D8" w:rsidR="00DE13DA" w:rsidRPr="0063118B" w:rsidRDefault="00DE13DA" w:rsidP="003B22C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3B22CE">
              <w:rPr>
                <w:rFonts w:ascii="Verdana" w:hAnsi="Verdana" w:cs="Arial"/>
                <w:sz w:val="20"/>
                <w:szCs w:val="20"/>
              </w:rPr>
              <w:t>P</w:t>
            </w:r>
            <w:r>
              <w:rPr>
                <w:rFonts w:ascii="Verdana" w:hAnsi="Verdana" w:cs="Arial"/>
                <w:sz w:val="20"/>
                <w:szCs w:val="20"/>
              </w:rPr>
              <w:t xml:space="preserve">ozitivní </w:t>
            </w:r>
            <w:r w:rsidRPr="00F72DC3">
              <w:rPr>
                <w:rFonts w:ascii="Verdana" w:hAnsi="Verdana" w:cs="Arial"/>
                <w:sz w:val="20"/>
                <w:szCs w:val="20"/>
              </w:rPr>
              <w:t xml:space="preserve">rozvoj občanské a </w:t>
            </w:r>
            <w:r w:rsidR="00A54A14">
              <w:rPr>
                <w:rFonts w:ascii="Verdana" w:hAnsi="Verdana" w:cs="Arial"/>
                <w:sz w:val="20"/>
                <w:szCs w:val="20"/>
              </w:rPr>
              <w:t>technické</w:t>
            </w:r>
            <w:r w:rsidR="00A54A14" w:rsidRPr="00F72DC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72DC3">
              <w:rPr>
                <w:rFonts w:ascii="Verdana" w:hAnsi="Verdana" w:cs="Arial"/>
                <w:sz w:val="20"/>
                <w:szCs w:val="20"/>
              </w:rPr>
              <w:t>infrastruktury MČ</w:t>
            </w:r>
            <w:r w:rsidR="003B22CE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</w:p>
        </w:tc>
      </w:tr>
      <w:tr w:rsidR="00DE13DA" w:rsidRPr="0063118B" w14:paraId="3ABDDAA7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A6" w14:textId="68ABC2D5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Výše</w:t>
            </w:r>
            <w:r w:rsidRPr="00F72DC3">
              <w:rPr>
                <w:rFonts w:ascii="Verdana" w:hAnsi="Verdana" w:cs="Arial"/>
                <w:bCs/>
                <w:sz w:val="20"/>
                <w:szCs w:val="20"/>
              </w:rPr>
              <w:t xml:space="preserve"> investičních prostředků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MČ</w:t>
            </w:r>
            <w:r w:rsidR="003B22CE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k celkovému rozpočtu za sledované období. Jedná se o skutečný podíl kapitálových výdajů k celkovým výdajům ke konci roku.</w:t>
            </w:r>
          </w:p>
        </w:tc>
      </w:tr>
      <w:tr w:rsidR="00DE13DA" w:rsidRPr="0063118B" w14:paraId="3ABDDAA9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A8" w14:textId="205E4178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D0217A">
              <w:rPr>
                <w:rFonts w:ascii="Verdana" w:hAnsi="Verdana" w:cs="Arial"/>
                <w:sz w:val="20"/>
                <w:szCs w:val="20"/>
              </w:rPr>
              <w:t>Vlastní zdroje MČ</w:t>
            </w:r>
            <w:r w:rsidR="003B22CE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</w:p>
        </w:tc>
      </w:tr>
      <w:tr w:rsidR="00DE13DA" w:rsidRPr="0063118B" w14:paraId="3ABDDAAB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AA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 x za rok </w:t>
            </w:r>
          </w:p>
        </w:tc>
      </w:tr>
    </w:tbl>
    <w:p w14:paraId="3ABDDAAC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AAD" w14:textId="77777777" w:rsidR="00DE13DA" w:rsidRDefault="00DE13DA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AAE" w14:textId="77777777" w:rsidR="00DE13DA" w:rsidRDefault="00DE13DA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AAF" w14:textId="77777777" w:rsidR="00DE13DA" w:rsidRDefault="00DE13DA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AB0" w14:textId="77777777" w:rsidR="00DE13DA" w:rsidRDefault="00DE13DA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032230EF" w14:textId="77777777" w:rsidR="00BA460F" w:rsidRDefault="00BA460F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51BC0396" w14:textId="77777777" w:rsidR="00BA460F" w:rsidRDefault="00BA460F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6C53AF07" w14:textId="77777777" w:rsidR="00BA460F" w:rsidRDefault="00BA460F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AB2" w14:textId="0368DD7F" w:rsidR="00FB2468" w:rsidRPr="00BA460F" w:rsidRDefault="00DE13DA" w:rsidP="00BA460F">
      <w:pPr>
        <w:pStyle w:val="Nadpis1"/>
      </w:pPr>
      <w:r w:rsidRPr="0063118B">
        <w:lastRenderedPageBreak/>
        <w:t xml:space="preserve">Karta </w:t>
      </w:r>
      <w:r w:rsidRPr="00BA460F">
        <w:t>Indikátoru</w:t>
      </w:r>
      <w:r>
        <w:t xml:space="preserve"> </w:t>
      </w:r>
      <w:r w:rsidR="00DE2CB1">
        <w:t>2</w:t>
      </w:r>
    </w:p>
    <w:p w14:paraId="3ABDDAB3" w14:textId="77777777" w:rsidR="00DE13DA" w:rsidRDefault="00DE13D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2F409C" w:rsidRPr="0063118B" w14:paraId="3ABDDAB6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B4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A:  Majetek a investice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B5" w14:textId="77777777" w:rsidR="002F409C" w:rsidRPr="005321D6" w:rsidRDefault="002F409C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DD7B34">
              <w:rPr>
                <w:rFonts w:ascii="Verdana" w:hAnsi="Verdana" w:cs="Arial"/>
                <w:sz w:val="20"/>
                <w:szCs w:val="20"/>
              </w:rPr>
              <w:t>Udržitelný rozvoj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 přiměřeným nárůstem</w:t>
            </w:r>
          </w:p>
        </w:tc>
      </w:tr>
      <w:tr w:rsidR="002F409C" w:rsidRPr="0063118B" w14:paraId="3ABDDAB9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B7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B8" w14:textId="77777777" w:rsidR="002F409C" w:rsidRPr="007E6CAE" w:rsidRDefault="002F409C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191DFA">
              <w:rPr>
                <w:rFonts w:ascii="Verdana" w:hAnsi="Verdana" w:cs="Verdana"/>
                <w:b/>
                <w:caps/>
                <w:sz w:val="20"/>
                <w:szCs w:val="20"/>
              </w:rPr>
              <w:t>Účetní hodnota Majetku</w:t>
            </w:r>
          </w:p>
        </w:tc>
      </w:tr>
      <w:tr w:rsidR="002F409C" w:rsidRPr="0063118B" w14:paraId="3ABDDABC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BA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BB" w14:textId="77777777" w:rsidR="002F409C" w:rsidRPr="0063118B" w:rsidRDefault="002F409C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mil. Kč</w:t>
            </w:r>
          </w:p>
        </w:tc>
      </w:tr>
      <w:tr w:rsidR="002F409C" w:rsidRPr="0063118B" w14:paraId="3ABDDABF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BD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BE" w14:textId="77777777" w:rsidR="002F409C" w:rsidRPr="00AD2C93" w:rsidRDefault="002F409C" w:rsidP="0039491E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sz w:val="20"/>
                <w:szCs w:val="20"/>
              </w:rPr>
            </w:pPr>
            <w:r w:rsidRPr="00AD2C93">
              <w:rPr>
                <w:rFonts w:ascii="Arial" w:eastAsia="Arial,Bold" w:hAnsi="Arial" w:cs="Arial"/>
                <w:sz w:val="20"/>
                <w:szCs w:val="20"/>
              </w:rPr>
              <w:t xml:space="preserve">Monitorovat </w:t>
            </w:r>
          </w:p>
        </w:tc>
      </w:tr>
      <w:tr w:rsidR="002F409C" w:rsidRPr="0063118B" w14:paraId="3ABDDAC2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C0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C1" w14:textId="77777777" w:rsidR="002F409C" w:rsidRPr="009D4332" w:rsidRDefault="002F409C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FO</w:t>
            </w:r>
          </w:p>
        </w:tc>
      </w:tr>
      <w:tr w:rsidR="002F409C" w:rsidRPr="0063118B" w14:paraId="3ABDDAC5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C3" w14:textId="77777777" w:rsidR="002F409C" w:rsidRPr="00A9553F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C4" w14:textId="77777777" w:rsidR="002F409C" w:rsidRPr="009D4332" w:rsidRDefault="002F409C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D2C93">
              <w:rPr>
                <w:rFonts w:ascii="Verdana" w:hAnsi="Verdana" w:cs="Arial"/>
                <w:sz w:val="20"/>
                <w:szCs w:val="20"/>
              </w:rPr>
              <w:t>Starosta MČ Praha 21</w:t>
            </w:r>
          </w:p>
        </w:tc>
      </w:tr>
      <w:tr w:rsidR="002F409C" w:rsidRPr="0063118B" w14:paraId="3ABDDACA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AC6" w14:textId="77777777" w:rsidR="002F409C" w:rsidRPr="00A9553F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C7" w14:textId="77777777" w:rsidR="002F409C" w:rsidRPr="00A9553F" w:rsidRDefault="002F409C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C8" w14:textId="77777777" w:rsidR="002F409C" w:rsidRPr="00A9553F" w:rsidRDefault="002F409C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C9" w14:textId="77777777" w:rsidR="002F409C" w:rsidRPr="00A9553F" w:rsidRDefault="002F409C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2F409C" w:rsidRPr="0063118B" w14:paraId="3ABDDACF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CB" w14:textId="77777777" w:rsidR="002F409C" w:rsidRPr="00A9553F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ACC" w14:textId="77777777" w:rsidR="002F409C" w:rsidRPr="00EB4A20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ACD" w14:textId="77777777" w:rsidR="002F409C" w:rsidRPr="00EB4A20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955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ACE" w14:textId="77777777" w:rsidR="002F409C" w:rsidRPr="00EB4A20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1 050</w:t>
            </w:r>
          </w:p>
        </w:tc>
      </w:tr>
      <w:tr w:rsidR="002F409C" w:rsidRPr="0063118B" w14:paraId="3ABDDAD4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D0" w14:textId="77777777" w:rsidR="002F409C" w:rsidRPr="00A9553F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D1" w14:textId="77777777" w:rsidR="002F409C" w:rsidRPr="00EB4A20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882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D2" w14:textId="77777777" w:rsidR="002F409C" w:rsidRPr="00EB4A20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D3" w14:textId="77777777" w:rsidR="002F409C" w:rsidRPr="00EB4A20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409C" w:rsidRPr="0063118B" w14:paraId="3ABDDAD6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D5" w14:textId="7703FFB1" w:rsidR="002F409C" w:rsidRPr="00F30DAF" w:rsidRDefault="002F409C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Ve strategickém plánu se MČ</w:t>
            </w:r>
            <w:r w:rsidR="008E3715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zavazuje zajistit účelné, efektivní a hospodárné vynakládání finančních prostředků na zajištění péče o majetek.  Je třeba zajistit prostou i rozšířenou reprodukci majetku. V rámci plnění rozpočtu je vyhodnocováno čerpání investičních finančních prostředků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a finančních prostředků na opravy a udržování.</w:t>
            </w:r>
          </w:p>
        </w:tc>
      </w:tr>
      <w:tr w:rsidR="002F409C" w:rsidRPr="0063118B" w14:paraId="3ABDDAD9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D7" w14:textId="7D4765B6" w:rsidR="002F409C" w:rsidRDefault="002F409C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 období schvalování rozpočtu MČ</w:t>
            </w:r>
            <w:r w:rsidR="008E3715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nebo při schvalování rozpočtových opatření, je důležité rozhodnutí o výši finančních prostředků na investiční výstavbu, opravy a udržování majetku. Správci kapitol a vedoucí odborů ovlivňují tento ukazatel řádnou správou svěřeného majetku.</w:t>
            </w:r>
          </w:p>
          <w:p w14:paraId="3ABDDAD8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DD7B34">
              <w:rPr>
                <w:rFonts w:ascii="Verdana" w:hAnsi="Verdana" w:cs="Arial"/>
                <w:sz w:val="20"/>
                <w:szCs w:val="20"/>
              </w:rPr>
              <w:t>Odepisování majetku: v souladu s ČÚS č. 708 o odepisování dlouhodobého majetku, došlo ke konci roku 2011 k </w:t>
            </w:r>
            <w:proofErr w:type="spellStart"/>
            <w:r w:rsidRPr="00DD7B34">
              <w:rPr>
                <w:rFonts w:ascii="Verdana" w:hAnsi="Verdana" w:cs="Arial"/>
                <w:sz w:val="20"/>
                <w:szCs w:val="20"/>
              </w:rPr>
              <w:t>dooprávkování</w:t>
            </w:r>
            <w:proofErr w:type="spellEnd"/>
            <w:r w:rsidRPr="00DD7B34">
              <w:rPr>
                <w:rFonts w:ascii="Verdana" w:hAnsi="Verdana" w:cs="Arial"/>
                <w:sz w:val="20"/>
                <w:szCs w:val="20"/>
              </w:rPr>
              <w:t xml:space="preserve"> majetku a od 1. 1. 2012 je již dlouhodobý majetek odepisován. </w:t>
            </w:r>
            <w:r>
              <w:rPr>
                <w:rFonts w:ascii="Verdana" w:hAnsi="Verdana" w:cs="Arial"/>
                <w:sz w:val="20"/>
                <w:szCs w:val="20"/>
              </w:rPr>
              <w:t>Městská část každoročně zasílá požadavky na získání účelových investičních dotací z MHMP. Jedná se o požadavky MČ a zřízených příspěvkových organizací. Dále MČ vyhledává projekty na přijetí dotací z Fondu životního prostředí, z OPPK, z EU.</w:t>
            </w:r>
          </w:p>
        </w:tc>
      </w:tr>
      <w:tr w:rsidR="002F409C" w:rsidRPr="0063118B" w14:paraId="3ABDDADB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DA" w14:textId="77777777" w:rsidR="002F409C" w:rsidRPr="007762F4" w:rsidRDefault="002F409C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Měřítko vyjadřuje účetní hodnotu (netto) vybraného majetku, tj. dlouhodobý nehmotný a dlouhodobý hmotný majetek.</w:t>
            </w:r>
          </w:p>
        </w:tc>
      </w:tr>
      <w:tr w:rsidR="002F409C" w:rsidRPr="0063118B" w14:paraId="3ABDDADD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DC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Vlastní zdroje MČ Praha 21</w:t>
            </w:r>
          </w:p>
        </w:tc>
      </w:tr>
      <w:tr w:rsidR="002F409C" w:rsidRPr="0063118B" w14:paraId="3ABDDADF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ADE" w14:textId="77777777" w:rsidR="002F409C" w:rsidRPr="007762F4" w:rsidRDefault="002F409C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1 x za rok</w:t>
            </w:r>
          </w:p>
        </w:tc>
      </w:tr>
    </w:tbl>
    <w:p w14:paraId="3ABDDAE0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E1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E2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AE3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254DDF55" w14:textId="3238D29C" w:rsidR="00BA460F" w:rsidRDefault="00657FC6" w:rsidP="00A52529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3</w:t>
      </w:r>
    </w:p>
    <w:p w14:paraId="48F483C3" w14:textId="77777777" w:rsidR="00A52529" w:rsidRPr="00A52529" w:rsidRDefault="00A52529" w:rsidP="00A52529"/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DE13DA" w:rsidRPr="0063118B" w14:paraId="3ABDDAE9" w14:textId="77777777" w:rsidTr="00D0217A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E7" w14:textId="23F3F16A" w:rsidR="00DE13DA" w:rsidRPr="0063118B" w:rsidRDefault="00DE13DA" w:rsidP="00A54A14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</w:t>
            </w:r>
            <w:r w:rsidR="00A54A14">
              <w:rPr>
                <w:rFonts w:ascii="Verdana" w:hAnsi="Verdana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="00A54A14">
              <w:rPr>
                <w:rFonts w:ascii="Verdana" w:hAnsi="Verdana" w:cs="Arial"/>
                <w:b/>
                <w:bCs/>
                <w:sz w:val="20"/>
                <w:szCs w:val="20"/>
              </w:rPr>
              <w:t>Doprava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E8" w14:textId="22449B94" w:rsidR="00DE13DA" w:rsidRPr="005321D6" w:rsidRDefault="00A32D49" w:rsidP="00D0217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Podpora rozvoje udržitelné dopravy</w:t>
            </w:r>
          </w:p>
        </w:tc>
      </w:tr>
      <w:tr w:rsidR="00DE13DA" w:rsidRPr="0063118B" w14:paraId="3ABDDAEC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EA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EB" w14:textId="77777777" w:rsidR="00DE13DA" w:rsidRPr="007E6CAE" w:rsidRDefault="00DE13DA" w:rsidP="00D0217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AE063F">
              <w:rPr>
                <w:rFonts w:ascii="Verdana" w:hAnsi="Verdana" w:cs="Verdana"/>
                <w:b/>
                <w:caps/>
                <w:sz w:val="20"/>
                <w:szCs w:val="20"/>
              </w:rPr>
              <w:t>Délka cyklotras a dalších tras pro cyklisty</w:t>
            </w:r>
          </w:p>
        </w:tc>
      </w:tr>
      <w:tr w:rsidR="00DE13DA" w:rsidRPr="0063118B" w14:paraId="3ABDDAEF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ED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EE" w14:textId="77777777" w:rsidR="00DE13DA" w:rsidRPr="0063118B" w:rsidRDefault="00DE13DA" w:rsidP="00D0217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Km</w:t>
            </w:r>
          </w:p>
        </w:tc>
      </w:tr>
      <w:tr w:rsidR="00DE13DA" w:rsidRPr="0063118B" w14:paraId="3ABDDAF2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F0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F1" w14:textId="77777777" w:rsidR="00DE13DA" w:rsidRPr="000028FA" w:rsidRDefault="00DE13DA" w:rsidP="00D0217A">
            <w:pPr>
              <w:autoSpaceDE w:val="0"/>
              <w:autoSpaceDN w:val="0"/>
              <w:adjustRightInd w:val="0"/>
              <w:jc w:val="both"/>
              <w:rPr>
                <w:rFonts w:ascii="Verdana" w:eastAsia="Arial,Bold" w:hAnsi="Verdana" w:cs="Arial"/>
                <w:b/>
                <w:sz w:val="20"/>
                <w:szCs w:val="20"/>
              </w:rPr>
            </w:pPr>
            <w:r w:rsidRPr="000028FA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↑</w:t>
            </w:r>
            <w:r w:rsidRPr="000028FA">
              <w:rPr>
                <w:rFonts w:ascii="Verdana" w:eastAsia="Arial,Bold" w:hAnsi="Verdana" w:cs="Arial"/>
                <w:b/>
                <w:bCs/>
                <w:sz w:val="20"/>
                <w:szCs w:val="20"/>
              </w:rPr>
              <w:t xml:space="preserve"> </w:t>
            </w:r>
            <w:r w:rsidRPr="009175DC">
              <w:rPr>
                <w:rFonts w:ascii="Verdana" w:eastAsia="Arial,Bold" w:hAnsi="Verdana" w:cs="Arial"/>
                <w:b/>
                <w:bCs/>
                <w:sz w:val="20"/>
                <w:szCs w:val="20"/>
              </w:rPr>
              <w:t>stanovit cílovou délku</w:t>
            </w:r>
          </w:p>
        </w:tc>
      </w:tr>
      <w:tr w:rsidR="00DE13DA" w:rsidRPr="0063118B" w14:paraId="3ABDDAF5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F3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F4" w14:textId="3D1130FE" w:rsidR="00DE13DA" w:rsidRPr="009D4332" w:rsidRDefault="00A54A14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DE13DA" w:rsidRPr="0063118B" w14:paraId="3ABDDAF8" w14:textId="77777777" w:rsidTr="00D0217A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F6" w14:textId="77777777" w:rsidR="00DE13DA" w:rsidRPr="00A9553F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22A1E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AF7" w14:textId="77777777" w:rsidR="00DE13DA" w:rsidRPr="009D4332" w:rsidRDefault="00DE13DA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Starosta </w:t>
            </w:r>
            <w:r w:rsidRPr="004F2C2E">
              <w:rPr>
                <w:rFonts w:ascii="Verdana" w:hAnsi="Verdana" w:cs="Arial"/>
                <w:bCs/>
                <w:sz w:val="20"/>
                <w:szCs w:val="20"/>
              </w:rPr>
              <w:t>MČ Praha 21</w:t>
            </w:r>
          </w:p>
        </w:tc>
      </w:tr>
      <w:tr w:rsidR="00DE13DA" w:rsidRPr="0063118B" w14:paraId="3ABDDAFD" w14:textId="77777777" w:rsidTr="00D0217A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AF9" w14:textId="77777777" w:rsidR="00DE13DA" w:rsidRPr="00A9553F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FA" w14:textId="77777777" w:rsidR="00DE13DA" w:rsidRPr="00A9553F" w:rsidRDefault="00DE13DA" w:rsidP="00D0217A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FB" w14:textId="77777777" w:rsidR="00DE13DA" w:rsidRPr="00A9553F" w:rsidRDefault="00DE13DA" w:rsidP="00D0217A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AFC" w14:textId="77777777" w:rsidR="00DE13DA" w:rsidRPr="00A9553F" w:rsidRDefault="00DE13DA" w:rsidP="00D0217A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DE13DA" w:rsidRPr="0063118B" w14:paraId="3ABDDB02" w14:textId="77777777" w:rsidTr="00D0217A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AFE" w14:textId="77777777" w:rsidR="00DE13DA" w:rsidRPr="00522A1E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22A1E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AFF" w14:textId="77777777" w:rsidR="00DE13DA" w:rsidRPr="00EB4A20" w:rsidRDefault="00DE13DA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00" w14:textId="77777777" w:rsidR="00DE13DA" w:rsidRPr="00EB4A20" w:rsidRDefault="00DE13DA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20,00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01" w14:textId="77777777" w:rsidR="00DE13DA" w:rsidRPr="00EB4A20" w:rsidRDefault="00DE13DA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45,29</w:t>
            </w:r>
          </w:p>
        </w:tc>
      </w:tr>
      <w:tr w:rsidR="00DE13DA" w:rsidRPr="0063118B" w14:paraId="3ABDDB07" w14:textId="77777777" w:rsidTr="00D0217A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03" w14:textId="77777777" w:rsidR="00DE13DA" w:rsidRPr="00522A1E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22A1E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04" w14:textId="7BF35675" w:rsidR="00DE13DA" w:rsidRPr="00EB4A20" w:rsidRDefault="00A32D49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2,27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05" w14:textId="77777777" w:rsidR="00DE13DA" w:rsidRPr="00EB4A20" w:rsidRDefault="00DE13DA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06" w14:textId="77777777" w:rsidR="00DE13DA" w:rsidRPr="00EB4A20" w:rsidRDefault="00DE13DA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3DA" w:rsidRPr="0063118B" w14:paraId="3ABDDB09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08" w14:textId="61A3CC30" w:rsidR="00DE13DA" w:rsidRPr="0063118B" w:rsidRDefault="00DE13DA" w:rsidP="00A54A14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="00A32D49">
              <w:rPr>
                <w:rFonts w:ascii="Verdana" w:hAnsi="Verdana" w:cs="Arial"/>
                <w:bCs/>
                <w:sz w:val="20"/>
                <w:szCs w:val="20"/>
              </w:rPr>
              <w:t xml:space="preserve">Ve zpracovaném </w:t>
            </w:r>
            <w:proofErr w:type="spellStart"/>
            <w:r w:rsidR="00A32D49">
              <w:rPr>
                <w:rFonts w:ascii="Verdana" w:hAnsi="Verdana" w:cs="Arial"/>
                <w:bCs/>
                <w:sz w:val="20"/>
                <w:szCs w:val="20"/>
              </w:rPr>
              <w:t>cyklogenerelu</w:t>
            </w:r>
            <w:proofErr w:type="spellEnd"/>
            <w:r w:rsidR="00A32D49">
              <w:rPr>
                <w:rFonts w:ascii="Verdana" w:hAnsi="Verdana" w:cs="Arial"/>
                <w:bCs/>
                <w:sz w:val="20"/>
                <w:szCs w:val="20"/>
              </w:rPr>
              <w:t xml:space="preserve"> a dopravním generelu MČ Praha 21 byla navržena řada opatření, která po jejich realizaci umožní bezpečný pohyb cyklistů po komunikacích v katastru MČ</w:t>
            </w:r>
            <w:r w:rsidR="008E3715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 w:rsidR="00A32D49" w:rsidRPr="000F75EB">
              <w:rPr>
                <w:rFonts w:ascii="Verdana" w:hAnsi="Verdana" w:cs="Arial"/>
                <w:bCs/>
                <w:sz w:val="20"/>
                <w:szCs w:val="20"/>
              </w:rPr>
              <w:t>. Měřítkem naplnění cílů v podkategorii B3-Alternativní doprava</w:t>
            </w:r>
            <w:r w:rsidR="008E3715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A32D49" w:rsidRPr="000F75EB">
              <w:rPr>
                <w:rFonts w:ascii="Verdana" w:hAnsi="Verdana" w:cs="Arial"/>
                <w:bCs/>
                <w:sz w:val="20"/>
                <w:szCs w:val="20"/>
              </w:rPr>
              <w:t xml:space="preserve"> je délka takto uzpůsobených a označených tras v kilometrech (na dvě desetinná místa), které jsou upravené a bezpečné pro jízdu cyklistů.</w:t>
            </w:r>
          </w:p>
        </w:tc>
      </w:tr>
      <w:tr w:rsidR="00DE13DA" w:rsidRPr="0063118B" w14:paraId="3ABDDB0B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0A" w14:textId="4894D45E" w:rsidR="00DE13DA" w:rsidRPr="0063118B" w:rsidRDefault="00DE13DA" w:rsidP="008E3715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8E3715">
              <w:rPr>
                <w:rFonts w:ascii="Verdana" w:hAnsi="Verdana" w:cs="Arial"/>
                <w:sz w:val="20"/>
                <w:szCs w:val="20"/>
              </w:rPr>
              <w:t>P</w:t>
            </w:r>
            <w:r>
              <w:rPr>
                <w:rFonts w:ascii="Verdana" w:hAnsi="Verdana" w:cs="Arial"/>
                <w:sz w:val="20"/>
                <w:szCs w:val="20"/>
              </w:rPr>
              <w:t xml:space="preserve">ozitivní </w:t>
            </w:r>
            <w:r w:rsidRPr="00F72DC3">
              <w:rPr>
                <w:rFonts w:ascii="Verdana" w:hAnsi="Verdana" w:cs="Arial"/>
                <w:sz w:val="20"/>
                <w:szCs w:val="20"/>
              </w:rPr>
              <w:t>rozvoj občanské infrastruktury MČ</w:t>
            </w:r>
            <w:r w:rsidR="008E3715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(sport, oddech)</w:t>
            </w:r>
          </w:p>
        </w:tc>
      </w:tr>
      <w:tr w:rsidR="00DE13DA" w:rsidRPr="0063118B" w14:paraId="3ABDDB0D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0C" w14:textId="10A3E3CE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711EFE" w:rsidRPr="00522A1E">
              <w:rPr>
                <w:rFonts w:ascii="Verdana" w:hAnsi="Verdana" w:cs="Arial"/>
                <w:bCs/>
                <w:sz w:val="20"/>
                <w:szCs w:val="20"/>
              </w:rPr>
              <w:t>Celková délka</w:t>
            </w:r>
            <w:r w:rsidR="00711E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711EFE" w:rsidRPr="00522A1E">
              <w:rPr>
                <w:rFonts w:ascii="Verdana" w:hAnsi="Verdana" w:cs="Arial"/>
                <w:bCs/>
                <w:sz w:val="20"/>
                <w:szCs w:val="20"/>
              </w:rPr>
              <w:t>vybudovaných a označených</w:t>
            </w:r>
            <w:r w:rsidR="00711E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711EFE">
              <w:rPr>
                <w:rFonts w:ascii="Verdana" w:hAnsi="Verdana" w:cs="Arial"/>
                <w:bCs/>
                <w:sz w:val="20"/>
                <w:szCs w:val="20"/>
              </w:rPr>
              <w:t xml:space="preserve">cyklotras v km podle dopravního generelu a </w:t>
            </w:r>
            <w:proofErr w:type="spellStart"/>
            <w:r w:rsidR="00711EFE">
              <w:rPr>
                <w:rFonts w:ascii="Verdana" w:hAnsi="Verdana" w:cs="Arial"/>
                <w:bCs/>
                <w:sz w:val="20"/>
                <w:szCs w:val="20"/>
              </w:rPr>
              <w:t>cyklogenerelu</w:t>
            </w:r>
            <w:proofErr w:type="spellEnd"/>
            <w:r w:rsidR="00711EFE">
              <w:rPr>
                <w:rFonts w:ascii="Verdana" w:hAnsi="Verdana" w:cs="Arial"/>
                <w:bCs/>
                <w:sz w:val="20"/>
                <w:szCs w:val="20"/>
              </w:rPr>
              <w:t>. Metodika vychází z mapových podkladů obsažených v těchto dvou strategických dokumentech a „uličních“ úseků a tras navržených pro bezpečný pohyb cyklistů. Realizací veškerých opatření v jednotlivých úsecích, které umožní bezpečný pohyb cyklistů v těchto částech</w:t>
            </w:r>
            <w:r w:rsidR="008E3715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711EFE">
              <w:rPr>
                <w:rFonts w:ascii="Verdana" w:hAnsi="Verdana" w:cs="Arial"/>
                <w:bCs/>
                <w:sz w:val="20"/>
                <w:szCs w:val="20"/>
              </w:rPr>
              <w:t xml:space="preserve"> jsou v daném období změřeny (počet km s přesností na dvě desetinná místa). Hodnotí se dopravní značení, realizace </w:t>
            </w:r>
            <w:proofErr w:type="spellStart"/>
            <w:r w:rsidR="00711EFE">
              <w:rPr>
                <w:rFonts w:ascii="Verdana" w:hAnsi="Verdana" w:cs="Arial"/>
                <w:bCs/>
                <w:sz w:val="20"/>
                <w:szCs w:val="20"/>
              </w:rPr>
              <w:t>zklidňovacích</w:t>
            </w:r>
            <w:proofErr w:type="spellEnd"/>
            <w:r w:rsidR="00711EFE">
              <w:rPr>
                <w:rFonts w:ascii="Verdana" w:hAnsi="Verdana" w:cs="Arial"/>
                <w:bCs/>
                <w:sz w:val="20"/>
                <w:szCs w:val="20"/>
              </w:rPr>
              <w:t xml:space="preserve"> a zpomalovacích prvků zabezpečující bezpečný provoz a minimální potřebná kvalita povrchu komunikací pro pohyb cyklistů.</w:t>
            </w:r>
          </w:p>
        </w:tc>
      </w:tr>
      <w:tr w:rsidR="00DE13DA" w:rsidRPr="0063118B" w14:paraId="3ABDDB0F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0E" w14:textId="7A671E83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D0217A">
              <w:rPr>
                <w:rFonts w:ascii="Verdana" w:hAnsi="Verdana" w:cs="Arial"/>
                <w:sz w:val="20"/>
                <w:szCs w:val="20"/>
              </w:rPr>
              <w:t>Vlastní zdroje MČ</w:t>
            </w:r>
            <w:r w:rsidR="008E3715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</w:p>
        </w:tc>
      </w:tr>
      <w:tr w:rsidR="00DE13DA" w:rsidRPr="0063118B" w14:paraId="3ABDDB11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10" w14:textId="77777777" w:rsidR="00DE13DA" w:rsidRPr="0063118B" w:rsidRDefault="00DE13DA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B12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13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14" w14:textId="77777777" w:rsidR="00DE13DA" w:rsidRDefault="00DE13D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77D84E4" w14:textId="77777777" w:rsidR="00BA460F" w:rsidRDefault="00BA460F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655FDD77" w14:textId="77777777" w:rsidR="00BA460F" w:rsidRDefault="00BA460F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29C018BD" w14:textId="77777777" w:rsidR="00BA460F" w:rsidRDefault="00BA460F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15" w14:textId="77777777" w:rsidR="00FB2468" w:rsidRDefault="00FB2468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18" w14:textId="4981E3D3" w:rsidR="00DE2CB1" w:rsidRDefault="00DE13DA" w:rsidP="00BA460F">
      <w:pPr>
        <w:pStyle w:val="Nadpis1"/>
      </w:pPr>
      <w:r w:rsidRPr="0063118B">
        <w:t>Karta Indikátoru</w:t>
      </w:r>
      <w:r>
        <w:t xml:space="preserve"> </w:t>
      </w:r>
      <w:r w:rsidR="00DE2CB1">
        <w:t>4</w:t>
      </w:r>
    </w:p>
    <w:p w14:paraId="170DF557" w14:textId="77777777" w:rsidR="00BA460F" w:rsidRPr="00BA460F" w:rsidRDefault="00BA460F" w:rsidP="00BA460F"/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5E4814" w:rsidRPr="0063118B" w14:paraId="3ABDDB1B" w14:textId="77777777" w:rsidTr="00D0217A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19" w14:textId="77777777" w:rsidR="005E4814" w:rsidRPr="0063118B" w:rsidRDefault="005E4814" w:rsidP="005E4814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A: Majetek a investice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1A" w14:textId="77777777" w:rsidR="005E4814" w:rsidRPr="00B04049" w:rsidRDefault="005E4814" w:rsidP="00D0217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Ochrana nezastavěného území (r</w:t>
            </w:r>
            <w:r w:rsidRPr="00B04049">
              <w:rPr>
                <w:rFonts w:ascii="Verdana" w:hAnsi="Verdana" w:cs="Verdana"/>
                <w:sz w:val="20"/>
                <w:szCs w:val="20"/>
              </w:rPr>
              <w:t>egula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 w:rsidRPr="00B04049">
              <w:rPr>
                <w:rFonts w:ascii="Verdana" w:hAnsi="Verdana" w:cs="Verdana"/>
                <w:sz w:val="20"/>
                <w:szCs w:val="20"/>
              </w:rPr>
              <w:t xml:space="preserve"> výstavb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 w:rsidRPr="00B04049">
              <w:rPr>
                <w:rFonts w:ascii="Verdana" w:hAnsi="Verdana" w:cs="Verdana"/>
                <w:sz w:val="20"/>
                <w:szCs w:val="20"/>
              </w:rPr>
              <w:t xml:space="preserve"> v souvislosti s inženýrskou a občanskou infrastrukturou</w:t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5E4814" w:rsidRPr="0063118B" w14:paraId="3ABDDB1E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1C" w14:textId="77777777" w:rsidR="005E4814" w:rsidRPr="0063118B" w:rsidRDefault="005E4814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1D" w14:textId="77777777" w:rsidR="005E4814" w:rsidRPr="00B04049" w:rsidRDefault="005E4814" w:rsidP="005E48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OCHRANA NEZASTAVĚNÉHO ÚZEMÍ ROZVOJOVÝCH PLOCH, VEŘEJNÉHO PROSTRANSTVÍ, NEZASTAVITELNÉ PLOCHY</w:t>
            </w:r>
          </w:p>
        </w:tc>
      </w:tr>
      <w:tr w:rsidR="005E4814" w:rsidRPr="0063118B" w14:paraId="3ABDDB21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1F" w14:textId="77777777" w:rsidR="005E4814" w:rsidRPr="0063118B" w:rsidRDefault="005E4814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20" w14:textId="77777777" w:rsidR="005E4814" w:rsidRPr="0063118B" w:rsidRDefault="005E4814" w:rsidP="00D0217A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Pr="00146661">
              <w:rPr>
                <w:rFonts w:ascii="Verdana" w:hAnsi="Verdana" w:cs="Verdana"/>
                <w:sz w:val="20"/>
                <w:szCs w:val="20"/>
                <w:vertAlign w:val="superscript"/>
              </w:rPr>
              <w:t>2</w:t>
            </w:r>
          </w:p>
        </w:tc>
      </w:tr>
      <w:tr w:rsidR="005E4814" w:rsidRPr="0063118B" w14:paraId="3ABDDB24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22" w14:textId="77777777" w:rsidR="005E4814" w:rsidRPr="0063118B" w:rsidRDefault="005E4814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23" w14:textId="77777777" w:rsidR="005E4814" w:rsidRPr="00146661" w:rsidRDefault="005E4814" w:rsidP="00D0217A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sz w:val="20"/>
                <w:szCs w:val="20"/>
              </w:rPr>
            </w:pPr>
            <w:r>
              <w:rPr>
                <w:rFonts w:ascii="Arial" w:eastAsia="Arial,Bold" w:hAnsi="Arial" w:cs="Arial"/>
                <w:bCs/>
                <w:sz w:val="20"/>
                <w:szCs w:val="20"/>
              </w:rPr>
              <w:t>Udržet</w:t>
            </w:r>
          </w:p>
        </w:tc>
      </w:tr>
      <w:tr w:rsidR="005E4814" w:rsidRPr="0063118B" w14:paraId="3ABDDB27" w14:textId="77777777" w:rsidTr="00D0217A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25" w14:textId="77777777" w:rsidR="005E4814" w:rsidRPr="0063118B" w:rsidRDefault="005E4814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26" w14:textId="77777777" w:rsidR="005E4814" w:rsidRPr="009D4332" w:rsidRDefault="005E4814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OMI</w:t>
            </w:r>
          </w:p>
        </w:tc>
      </w:tr>
      <w:tr w:rsidR="005E4814" w:rsidRPr="0063118B" w14:paraId="3ABDDB2A" w14:textId="77777777" w:rsidTr="00D0217A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28" w14:textId="77777777" w:rsidR="005E4814" w:rsidRPr="00A9553F" w:rsidRDefault="005E4814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46661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29" w14:textId="77777777" w:rsidR="005E4814" w:rsidRPr="009D4332" w:rsidRDefault="005E4814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Starosta </w:t>
            </w:r>
            <w:r w:rsidRPr="004F2C2E">
              <w:rPr>
                <w:rFonts w:ascii="Verdana" w:hAnsi="Verdana" w:cs="Arial"/>
                <w:bCs/>
                <w:sz w:val="20"/>
                <w:szCs w:val="20"/>
              </w:rPr>
              <w:t>MČ Praha 21</w:t>
            </w:r>
          </w:p>
        </w:tc>
      </w:tr>
      <w:tr w:rsidR="005E4814" w:rsidRPr="0063118B" w14:paraId="3ABDDB2F" w14:textId="77777777" w:rsidTr="00D0217A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B2B" w14:textId="77777777" w:rsidR="005E4814" w:rsidRPr="00A9553F" w:rsidRDefault="005E4814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2C" w14:textId="77777777" w:rsidR="005E4814" w:rsidRPr="00A9553F" w:rsidRDefault="005E4814" w:rsidP="00D0217A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2D" w14:textId="77777777" w:rsidR="005E4814" w:rsidRPr="00A9553F" w:rsidRDefault="005E4814" w:rsidP="00D0217A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2E" w14:textId="77777777" w:rsidR="005E4814" w:rsidRPr="00A9553F" w:rsidRDefault="005E4814" w:rsidP="00D0217A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5E4814" w:rsidRPr="00950951" w14:paraId="3ABDDB34" w14:textId="77777777" w:rsidTr="00D0217A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30" w14:textId="77777777" w:rsidR="005E4814" w:rsidRPr="00785A13" w:rsidRDefault="005E4814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5A13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31" w14:textId="77777777" w:rsidR="005E4814" w:rsidRPr="00785A13" w:rsidRDefault="005E4814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5A13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32" w14:textId="77777777" w:rsidR="005E4814" w:rsidRPr="00785A13" w:rsidRDefault="005E4814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526 110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33" w14:textId="77777777" w:rsidR="005E4814" w:rsidRPr="00785A13" w:rsidRDefault="005E4814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505 815</w:t>
            </w:r>
          </w:p>
        </w:tc>
      </w:tr>
      <w:tr w:rsidR="005E4814" w:rsidRPr="0063118B" w14:paraId="3ABDDB39" w14:textId="77777777" w:rsidTr="00D0217A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35" w14:textId="77777777" w:rsidR="005E4814" w:rsidRPr="00785A13" w:rsidRDefault="005E4814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5A13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36" w14:textId="77777777" w:rsidR="005E4814" w:rsidRPr="00EB4A20" w:rsidRDefault="005E4814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577 025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37" w14:textId="77777777" w:rsidR="005E4814" w:rsidRPr="00EB4A20" w:rsidRDefault="005E4814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38" w14:textId="77777777" w:rsidR="005E4814" w:rsidRPr="00EB4A20" w:rsidRDefault="005E4814" w:rsidP="00D0217A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E4814" w:rsidRPr="0063118B" w14:paraId="3ABDDB3B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3A" w14:textId="04953424" w:rsidR="005E4814" w:rsidRPr="0063118B" w:rsidRDefault="005E4814" w:rsidP="00D0217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="00C51746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ndikátor sleduje nárůst zastavěnosti v </w:t>
            </w:r>
            <w:proofErr w:type="spellStart"/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k.ú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Újezd nad Lesy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4814" w:rsidRPr="0063118B" w14:paraId="3ABDDB3D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3C" w14:textId="5C802800" w:rsidR="005E4814" w:rsidRPr="0063118B" w:rsidRDefault="005E4814" w:rsidP="00C51746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C51746">
              <w:rPr>
                <w:rFonts w:ascii="Verdana" w:hAnsi="Verdana" w:cs="Arial"/>
                <w:sz w:val="20"/>
                <w:szCs w:val="20"/>
              </w:rPr>
              <w:t>P</w:t>
            </w:r>
            <w:r w:rsidRPr="00166D63">
              <w:rPr>
                <w:rFonts w:ascii="Verdana" w:hAnsi="Verdana" w:cs="Arial"/>
                <w:sz w:val="20"/>
                <w:szCs w:val="20"/>
              </w:rPr>
              <w:t>oč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166D63">
              <w:rPr>
                <w:rFonts w:ascii="Verdana" w:hAnsi="Verdana" w:cs="Arial"/>
                <w:sz w:val="20"/>
                <w:szCs w:val="20"/>
              </w:rPr>
              <w:t>t obyvatel v</w:t>
            </w:r>
            <w:r w:rsidR="00C51746">
              <w:rPr>
                <w:rFonts w:ascii="Verdana" w:hAnsi="Verdana" w:cs="Arial"/>
                <w:sz w:val="20"/>
                <w:szCs w:val="20"/>
              </w:rPr>
              <w:t> MČ Praha 21</w:t>
            </w:r>
            <w:r w:rsidR="00A54A14">
              <w:rPr>
                <w:rFonts w:ascii="Verdana" w:hAnsi="Verdana" w:cs="Arial"/>
                <w:sz w:val="20"/>
                <w:szCs w:val="20"/>
              </w:rPr>
              <w:t xml:space="preserve">, platný územní plán a jeho následné změny, vyhlášky </w:t>
            </w:r>
            <w:r w:rsidR="00C51746">
              <w:rPr>
                <w:rFonts w:ascii="Verdana" w:hAnsi="Verdana" w:cs="Arial"/>
                <w:sz w:val="20"/>
                <w:szCs w:val="20"/>
              </w:rPr>
              <w:t>hl. města Prahy</w:t>
            </w:r>
            <w:r w:rsidR="00A54A14">
              <w:rPr>
                <w:rFonts w:ascii="Verdana" w:hAnsi="Verdana" w:cs="Arial"/>
                <w:sz w:val="20"/>
                <w:szCs w:val="20"/>
              </w:rPr>
              <w:t xml:space="preserve"> (např. OTTP, vyhlášení přírodní</w:t>
            </w:r>
            <w:r w:rsidR="00A32D49">
              <w:rPr>
                <w:rFonts w:ascii="Verdana" w:hAnsi="Verdana" w:cs="Arial"/>
                <w:sz w:val="20"/>
                <w:szCs w:val="20"/>
              </w:rPr>
              <w:t>ho parku a chráněných oblastí a</w:t>
            </w:r>
            <w:r w:rsidR="00A54A14">
              <w:rPr>
                <w:rFonts w:ascii="Verdana" w:hAnsi="Verdana" w:cs="Arial"/>
                <w:sz w:val="20"/>
                <w:szCs w:val="20"/>
              </w:rPr>
              <w:t>tp.)</w:t>
            </w:r>
          </w:p>
        </w:tc>
      </w:tr>
      <w:tr w:rsidR="005E4814" w:rsidRPr="0063118B" w14:paraId="3ABDDB3F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3E" w14:textId="33B6E1D0" w:rsidR="005E4814" w:rsidRPr="00950951" w:rsidRDefault="005E4814" w:rsidP="00C51746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785A1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785A13">
              <w:rPr>
                <w:rFonts w:ascii="Verdana" w:hAnsi="Verdana" w:cs="Arial"/>
                <w:bCs/>
                <w:sz w:val="20"/>
                <w:szCs w:val="20"/>
              </w:rPr>
              <w:t>Výpočet plochy rozvojových ploch doposud nezastavěného území na katastru MČ</w:t>
            </w:r>
            <w:r w:rsidR="00C51746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 w:rsidRPr="00785A13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</w:t>
            </w:r>
            <w:r w:rsidRPr="00785A13">
              <w:rPr>
                <w:rFonts w:ascii="Verdana" w:hAnsi="Verdana" w:cs="Arial"/>
                <w:bCs/>
                <w:sz w:val="20"/>
                <w:szCs w:val="20"/>
              </w:rPr>
              <w:t xml:space="preserve">řírůstek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(úbytek) nezastavěných ploch rozvojových území v </w:t>
            </w:r>
            <w:r w:rsidRPr="00785A13">
              <w:rPr>
                <w:rFonts w:ascii="Verdana" w:hAnsi="Verdana" w:cs="Arial"/>
                <w:bCs/>
                <w:sz w:val="20"/>
                <w:szCs w:val="20"/>
              </w:rPr>
              <w:t xml:space="preserve">m2 na základě informací </w:t>
            </w:r>
            <w:r w:rsidR="00C51746">
              <w:rPr>
                <w:rFonts w:ascii="Verdana" w:hAnsi="Verdana" w:cs="Arial"/>
                <w:bCs/>
                <w:sz w:val="20"/>
                <w:szCs w:val="20"/>
              </w:rPr>
              <w:t>stavebního úřadu</w:t>
            </w:r>
            <w:r w:rsidRPr="00785A13">
              <w:rPr>
                <w:rFonts w:ascii="Verdana" w:hAnsi="Verdana" w:cs="Arial"/>
                <w:bCs/>
                <w:sz w:val="20"/>
                <w:szCs w:val="20"/>
              </w:rPr>
              <w:t xml:space="preserve"> za sledované období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5E4814" w:rsidRPr="0063118B" w14:paraId="3ABDDB41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40" w14:textId="0A01AB7A" w:rsidR="005E4814" w:rsidRPr="0063118B" w:rsidRDefault="005E4814" w:rsidP="00D0217A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D0217A">
              <w:rPr>
                <w:rFonts w:ascii="Verdana" w:hAnsi="Verdana" w:cs="Arial"/>
                <w:sz w:val="20"/>
                <w:szCs w:val="20"/>
              </w:rPr>
              <w:t>Vlastní zdroje MČ</w:t>
            </w:r>
            <w:r w:rsidR="00C51746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</w:p>
        </w:tc>
      </w:tr>
      <w:tr w:rsidR="005E4814" w:rsidRPr="0063118B" w14:paraId="3ABDDB43" w14:textId="77777777" w:rsidTr="00D0217A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42" w14:textId="77777777" w:rsidR="005E4814" w:rsidRPr="0063118B" w:rsidRDefault="005E4814" w:rsidP="00D0217A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B44" w14:textId="77777777" w:rsidR="00DE13DA" w:rsidRDefault="00DE13D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45" w14:textId="77777777" w:rsidR="005E4814" w:rsidRDefault="005E4814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46" w14:textId="77777777" w:rsidR="005E4814" w:rsidRDefault="005E4814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47" w14:textId="77777777" w:rsidR="005E4814" w:rsidRDefault="005E4814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48" w14:textId="77777777" w:rsidR="005E4814" w:rsidRDefault="005E4814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49" w14:textId="77777777" w:rsidR="005E4814" w:rsidRDefault="005E4814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4A" w14:textId="77777777" w:rsidR="005E4814" w:rsidRDefault="005E4814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4B" w14:textId="77777777" w:rsidR="005E4814" w:rsidRDefault="005E4814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4E" w14:textId="77777777" w:rsidR="00FB2468" w:rsidRDefault="00FB2468" w:rsidP="00DE2CB1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676FA88E" w14:textId="77777777" w:rsidR="00A52529" w:rsidRDefault="00A52529" w:rsidP="00DE2CB1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B4F" w14:textId="24DA539F" w:rsidR="005E4814" w:rsidRDefault="005E4814" w:rsidP="00BA460F">
      <w:pPr>
        <w:pStyle w:val="Nadpis1"/>
      </w:pPr>
      <w:r w:rsidRPr="0063118B">
        <w:t>Karta Indikátoru</w:t>
      </w:r>
      <w:r>
        <w:t xml:space="preserve"> </w:t>
      </w:r>
      <w:r w:rsidR="00DE2CB1">
        <w:t>5</w:t>
      </w:r>
      <w:r w:rsidR="00A54A14">
        <w:t xml:space="preserve"> </w:t>
      </w:r>
    </w:p>
    <w:p w14:paraId="3ABDDB51" w14:textId="77777777" w:rsidR="005E4814" w:rsidRDefault="005E4814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2F409C" w:rsidRPr="0063118B" w14:paraId="3ABDDB54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52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A: Majetek a investice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53" w14:textId="77777777" w:rsidR="002F409C" w:rsidRPr="00D616BF" w:rsidRDefault="002F409C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616BF">
              <w:rPr>
                <w:rFonts w:ascii="Verdana" w:hAnsi="Verdana" w:cs="Verdana"/>
                <w:sz w:val="20"/>
                <w:szCs w:val="20"/>
              </w:rPr>
              <w:t>Efektivní hospodaření s energií</w:t>
            </w:r>
          </w:p>
        </w:tc>
      </w:tr>
      <w:tr w:rsidR="002F409C" w:rsidRPr="0063118B" w14:paraId="3ABDDB57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55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56" w14:textId="77777777" w:rsidR="002F409C" w:rsidRPr="0072532D" w:rsidRDefault="002F409C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FINANČNÍ PROSTŘEDKY VYNALOŽENÉ ZA ODBĚR ENERGIÍ </w:t>
            </w:r>
          </w:p>
        </w:tc>
      </w:tr>
      <w:tr w:rsidR="002F409C" w:rsidRPr="0063118B" w14:paraId="3ABDDB5A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58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59" w14:textId="77777777" w:rsidR="002F409C" w:rsidRPr="00D029FE" w:rsidRDefault="002F409C" w:rsidP="0039491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% </w:t>
            </w:r>
          </w:p>
        </w:tc>
      </w:tr>
      <w:tr w:rsidR="002F409C" w:rsidRPr="0063118B" w14:paraId="3ABDDB5D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5B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5C" w14:textId="77777777" w:rsidR="002F409C" w:rsidRPr="005A1883" w:rsidRDefault="002F409C" w:rsidP="0039491E">
            <w:pPr>
              <w:jc w:val="both"/>
              <w:rPr>
                <w:rFonts w:ascii="Calibri" w:hAnsi="Calibri"/>
                <w:color w:val="000000"/>
              </w:rPr>
            </w:pPr>
            <w:r w:rsidRPr="00DC55EA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↓</w:t>
            </w:r>
          </w:p>
        </w:tc>
      </w:tr>
      <w:tr w:rsidR="002F409C" w:rsidRPr="0063118B" w14:paraId="3ABDDB60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5E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5F" w14:textId="77777777" w:rsidR="002F409C" w:rsidRPr="00D029FE" w:rsidRDefault="002F409C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VHČ</w:t>
            </w:r>
          </w:p>
        </w:tc>
      </w:tr>
      <w:tr w:rsidR="002F409C" w:rsidRPr="0063118B" w14:paraId="3ABDDB63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61" w14:textId="77777777" w:rsidR="002F409C" w:rsidRPr="00A9553F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4996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62" w14:textId="77777777" w:rsidR="002F409C" w:rsidRPr="00167A31" w:rsidRDefault="002F409C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Radní MČ Praha 21 pro oblast životního prostředí</w:t>
            </w:r>
          </w:p>
        </w:tc>
      </w:tr>
      <w:tr w:rsidR="002F409C" w:rsidRPr="0063118B" w14:paraId="3ABDDB68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B64" w14:textId="77777777" w:rsidR="002F409C" w:rsidRPr="00A9553F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65" w14:textId="77777777" w:rsidR="002F409C" w:rsidRPr="00A9553F" w:rsidRDefault="002F409C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66" w14:textId="77777777" w:rsidR="002F409C" w:rsidRPr="00A9553F" w:rsidRDefault="002F409C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67" w14:textId="77777777" w:rsidR="002F409C" w:rsidRPr="00A9553F" w:rsidRDefault="002F409C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2F409C" w:rsidRPr="0063118B" w14:paraId="3ABDDB6D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69" w14:textId="77777777" w:rsidR="002F409C" w:rsidRPr="00444996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44996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6A" w14:textId="77777777" w:rsidR="002F409C" w:rsidRPr="00E322BB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22BB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6B" w14:textId="77777777" w:rsidR="002F409C" w:rsidRPr="00E322BB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22BB">
              <w:rPr>
                <w:rFonts w:ascii="Verdana" w:hAnsi="Verdana" w:cs="Arial"/>
                <w:sz w:val="20"/>
                <w:szCs w:val="20"/>
              </w:rPr>
              <w:t>90%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6C" w14:textId="77777777" w:rsidR="002F409C" w:rsidRPr="00E322BB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22BB">
              <w:rPr>
                <w:rFonts w:ascii="Verdana" w:hAnsi="Verdana" w:cs="Arial"/>
                <w:sz w:val="20"/>
                <w:szCs w:val="20"/>
              </w:rPr>
              <w:t>85%</w:t>
            </w:r>
          </w:p>
        </w:tc>
      </w:tr>
      <w:tr w:rsidR="002F409C" w:rsidRPr="0063118B" w14:paraId="3ABDDB72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6E" w14:textId="77777777" w:rsidR="002F409C" w:rsidRPr="00A9553F" w:rsidRDefault="002F40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6F" w14:textId="77777777" w:rsidR="002F409C" w:rsidRPr="00E322BB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22BB">
              <w:rPr>
                <w:rFonts w:ascii="Verdana" w:hAnsi="Verdana" w:cs="Arial"/>
                <w:sz w:val="20"/>
                <w:szCs w:val="20"/>
              </w:rPr>
              <w:t>1.230 tis. Kč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70" w14:textId="77777777" w:rsidR="002F409C" w:rsidRPr="00E322BB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71" w14:textId="77777777" w:rsidR="002F409C" w:rsidRPr="00E322BB" w:rsidRDefault="002F40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F63B5" w:rsidRPr="0063118B" w14:paraId="3ABDDB74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73" w14:textId="062F2CC3" w:rsidR="000F63B5" w:rsidRPr="000F63B5" w:rsidRDefault="000F63B5" w:rsidP="000D6820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F63B5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0F63B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0F63B5">
              <w:rPr>
                <w:rFonts w:ascii="Verdana" w:hAnsi="Verdana" w:cs="Arial"/>
                <w:bCs/>
                <w:sz w:val="20"/>
                <w:szCs w:val="20"/>
              </w:rPr>
              <w:t>Indikátor sleduje roční objem finančních prostředků, vynaložených MČ Praha 21 na energie, porovnáním s částkou v roce 2012.</w:t>
            </w:r>
          </w:p>
        </w:tc>
      </w:tr>
      <w:tr w:rsidR="000F63B5" w:rsidRPr="0063118B" w14:paraId="3ABDDB76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75" w14:textId="580B694B" w:rsidR="000F63B5" w:rsidRPr="000F63B5" w:rsidRDefault="000F63B5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F63B5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0F63B5">
              <w:rPr>
                <w:rFonts w:ascii="Verdana" w:hAnsi="Verdana" w:cs="Arial"/>
                <w:sz w:val="20"/>
                <w:szCs w:val="20"/>
              </w:rPr>
              <w:t>: Snížení nákladů na elektřinu, plyn a teplo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F63B5">
              <w:rPr>
                <w:rFonts w:ascii="Verdana" w:hAnsi="Verdana" w:cs="Arial"/>
                <w:sz w:val="20"/>
                <w:szCs w:val="20"/>
              </w:rPr>
              <w:t xml:space="preserve">hrazených MČ Praha 21 jako odběratelem na základě uzavřených smluv. </w:t>
            </w:r>
          </w:p>
        </w:tc>
      </w:tr>
      <w:tr w:rsidR="002F409C" w:rsidRPr="0063118B" w14:paraId="3ABDDB78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77" w14:textId="02E26081" w:rsidR="002F409C" w:rsidRPr="001677CE" w:rsidRDefault="002F409C" w:rsidP="000F63B5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1677C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1677CE">
              <w:rPr>
                <w:rFonts w:ascii="Verdana" w:hAnsi="Verdana" w:cs="Arial"/>
                <w:bCs/>
                <w:sz w:val="20"/>
                <w:szCs w:val="20"/>
              </w:rPr>
              <w:t xml:space="preserve">Součet ročních nákladů </w:t>
            </w:r>
            <w:r w:rsidR="00C51746">
              <w:rPr>
                <w:rFonts w:ascii="Verdana" w:hAnsi="Verdana" w:cs="Arial"/>
                <w:bCs/>
                <w:sz w:val="20"/>
                <w:szCs w:val="20"/>
              </w:rPr>
              <w:t>hlavní činnosti</w:t>
            </w:r>
            <w:r w:rsidRPr="001677CE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C51746">
              <w:rPr>
                <w:rFonts w:ascii="Verdana" w:hAnsi="Verdana" w:cs="Arial"/>
                <w:bCs/>
                <w:sz w:val="20"/>
                <w:szCs w:val="20"/>
              </w:rPr>
              <w:t>a vedlejší hospodářské činnosti</w:t>
            </w:r>
            <w:r w:rsidRPr="001677CE">
              <w:rPr>
                <w:rFonts w:ascii="Verdana" w:hAnsi="Verdana" w:cs="Arial"/>
                <w:bCs/>
                <w:sz w:val="20"/>
                <w:szCs w:val="20"/>
              </w:rPr>
              <w:t xml:space="preserve"> za spotřebovanou elektřinu, plyn a</w:t>
            </w:r>
            <w:r w:rsidR="000F63B5">
              <w:rPr>
                <w:rFonts w:ascii="Verdana" w:hAnsi="Verdana" w:cs="Arial"/>
                <w:bCs/>
                <w:sz w:val="20"/>
                <w:szCs w:val="20"/>
              </w:rPr>
              <w:t xml:space="preserve"> teplo Městskou částí Praha 21, porovnání s částkou v roce 2012 a vyjádření v procentech.</w:t>
            </w:r>
          </w:p>
        </w:tc>
      </w:tr>
      <w:tr w:rsidR="002F409C" w:rsidRPr="0063118B" w14:paraId="3ABDDB7A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79" w14:textId="37770DC1" w:rsidR="002F409C" w:rsidRPr="0063118B" w:rsidRDefault="002F409C" w:rsidP="00C51746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Vlastní zdroje </w:t>
            </w:r>
            <w:r w:rsidR="00C51746">
              <w:rPr>
                <w:rFonts w:ascii="Verdana" w:hAnsi="Verdana" w:cs="Arial"/>
                <w:sz w:val="20"/>
                <w:szCs w:val="20"/>
              </w:rPr>
              <w:t>MČ Praha 21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2F409C" w:rsidRPr="0063118B" w14:paraId="3ABDDB7C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7B" w14:textId="77777777" w:rsidR="002F409C" w:rsidRPr="0063118B" w:rsidRDefault="002F409C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1 x za rok</w:t>
            </w:r>
          </w:p>
        </w:tc>
      </w:tr>
    </w:tbl>
    <w:p w14:paraId="3ABDDB7D" w14:textId="77777777" w:rsidR="002F409C" w:rsidRDefault="002F40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7E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7F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80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81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82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83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84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85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86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87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88" w14:textId="77777777" w:rsidR="00FB2468" w:rsidRDefault="00657FC6" w:rsidP="00BA460F">
      <w:pPr>
        <w:pStyle w:val="Nadpis1"/>
      </w:pPr>
      <w:r w:rsidRPr="0063118B">
        <w:t>Karta Indikátoru</w:t>
      </w:r>
      <w:r>
        <w:t xml:space="preserve"> </w:t>
      </w:r>
      <w:r w:rsidR="00DE2CB1">
        <w:t>6</w:t>
      </w:r>
    </w:p>
    <w:p w14:paraId="3ABDDB89" w14:textId="77777777" w:rsidR="00303279" w:rsidRDefault="00303279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C60AA3" w:rsidRPr="0063118B" w14:paraId="3ABDDB8C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8A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B: </w:t>
            </w: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Doprava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8B" w14:textId="587FF46E" w:rsidR="00C60AA3" w:rsidRPr="00D65A17" w:rsidRDefault="00711EFE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Trvalé zvyšování kvality dopravy</w:t>
            </w:r>
          </w:p>
        </w:tc>
      </w:tr>
      <w:tr w:rsidR="00C60AA3" w:rsidRPr="0063118B" w14:paraId="3ABDDB8F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8D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8E" w14:textId="77777777" w:rsidR="00C60AA3" w:rsidRPr="00D65A17" w:rsidRDefault="00C60AA3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D65A17">
              <w:rPr>
                <w:rFonts w:ascii="Verdana" w:hAnsi="Verdana" w:cs="Verdana"/>
                <w:b/>
                <w:caps/>
                <w:sz w:val="20"/>
                <w:szCs w:val="20"/>
              </w:rPr>
              <w:t>Spokojenost občanů s dopravou</w:t>
            </w:r>
          </w:p>
        </w:tc>
      </w:tr>
      <w:tr w:rsidR="00C60AA3" w:rsidRPr="0063118B" w14:paraId="3ABDDB92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90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91" w14:textId="77777777" w:rsidR="00C60AA3" w:rsidRPr="0063118B" w:rsidRDefault="00C60AA3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  <w:r w:rsidRPr="00DC55EA">
              <w:rPr>
                <w:rFonts w:ascii="Verdana" w:hAnsi="Verdana" w:cs="Verdana"/>
                <w:sz w:val="20"/>
                <w:szCs w:val="20"/>
              </w:rPr>
              <w:t>odnota indexu průměrné spokojenosti</w:t>
            </w:r>
          </w:p>
        </w:tc>
      </w:tr>
      <w:tr w:rsidR="00C60AA3" w:rsidRPr="0063118B" w14:paraId="3ABDDB95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93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94" w14:textId="77777777" w:rsidR="00C60AA3" w:rsidRPr="00AF74DF" w:rsidRDefault="00C60AA3" w:rsidP="0039491E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/>
                <w:sz w:val="20"/>
                <w:szCs w:val="20"/>
              </w:rPr>
            </w:pPr>
            <w:r w:rsidRPr="00AF74DF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↑</w:t>
            </w:r>
          </w:p>
        </w:tc>
      </w:tr>
      <w:tr w:rsidR="00C60AA3" w:rsidRPr="0063118B" w14:paraId="3ABDDB98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96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97" w14:textId="77777777" w:rsidR="00C60AA3" w:rsidRPr="009D4332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C60AA3" w:rsidRPr="0063118B" w14:paraId="3ABDDB9B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99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12CA5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9A" w14:textId="77777777" w:rsidR="00C60AA3" w:rsidRPr="009D4332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Starosta MČ Praha 21</w:t>
            </w:r>
          </w:p>
        </w:tc>
      </w:tr>
      <w:tr w:rsidR="00C60AA3" w:rsidRPr="0063118B" w14:paraId="3ABDDBA0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B9C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9D" w14:textId="77777777" w:rsidR="00C60AA3" w:rsidRPr="00A9553F" w:rsidRDefault="00C60AA3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9E" w14:textId="77777777" w:rsidR="00C60AA3" w:rsidRPr="00A9553F" w:rsidRDefault="00C60AA3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9F" w14:textId="77777777" w:rsidR="00C60AA3" w:rsidRPr="00A9553F" w:rsidRDefault="00C60AA3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C60AA3" w:rsidRPr="0063118B" w14:paraId="3ABDDBA5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A1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A2" w14:textId="77777777" w:rsidR="00C60AA3" w:rsidRPr="006D05F3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05F3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A3" w14:textId="77777777" w:rsidR="00C60AA3" w:rsidRPr="006D05F3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05F3">
              <w:rPr>
                <w:rFonts w:ascii="Verdana" w:hAnsi="Verdana" w:cs="Arial"/>
                <w:sz w:val="20"/>
                <w:szCs w:val="20"/>
              </w:rPr>
              <w:t>50 %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A4" w14:textId="77777777" w:rsidR="00C60AA3" w:rsidRPr="006D05F3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05F3">
              <w:rPr>
                <w:rFonts w:ascii="Verdana" w:hAnsi="Verdana" w:cs="Arial"/>
                <w:sz w:val="20"/>
                <w:szCs w:val="20"/>
              </w:rPr>
              <w:t>70 %</w:t>
            </w:r>
          </w:p>
        </w:tc>
      </w:tr>
      <w:tr w:rsidR="00C60AA3" w:rsidRPr="0063118B" w14:paraId="3ABDDBAA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A6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A7" w14:textId="77777777" w:rsidR="00C60AA3" w:rsidRPr="00EB4A20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neexistence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A8" w14:textId="77777777" w:rsidR="00C60AA3" w:rsidRPr="00EB4A20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A9" w14:textId="77777777" w:rsidR="00C60AA3" w:rsidRPr="00EB4A20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AA3" w:rsidRPr="0063118B" w14:paraId="3ABDDBAC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AB" w14:textId="0C7F7FD5" w:rsidR="00C60AA3" w:rsidRPr="0063118B" w:rsidRDefault="00C60AA3" w:rsidP="00BA4428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Vývoj kvality dopravy v obci, spokojenost občanů s dopravou (MHD, </w:t>
            </w:r>
            <w:r w:rsidR="00BA4428">
              <w:rPr>
                <w:rFonts w:ascii="Verdana" w:hAnsi="Verdana" w:cs="Arial"/>
                <w:bCs/>
                <w:sz w:val="20"/>
                <w:szCs w:val="20"/>
              </w:rPr>
              <w:t>České dráhy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 osobní automobily</w:t>
            </w:r>
            <w:r w:rsidR="00A54A14"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proofErr w:type="spellStart"/>
            <w:r w:rsidR="00A54A14">
              <w:rPr>
                <w:rFonts w:ascii="Verdana" w:hAnsi="Verdana" w:cs="Arial"/>
                <w:bCs/>
                <w:sz w:val="20"/>
                <w:szCs w:val="20"/>
              </w:rPr>
              <w:t>cyklo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). </w:t>
            </w:r>
          </w:p>
        </w:tc>
      </w:tr>
      <w:tr w:rsidR="00C60AA3" w:rsidRPr="0063118B" w14:paraId="3ABDDBAE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AD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</w:t>
            </w:r>
            <w:r w:rsidRPr="004B6E0E">
              <w:rPr>
                <w:rFonts w:ascii="Verdana" w:hAnsi="Verdana" w:cs="Arial"/>
                <w:sz w:val="20"/>
                <w:szCs w:val="20"/>
              </w:rPr>
              <w:t>ýše investic do dopravní infrastruktury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C60AA3" w:rsidRPr="0063118B" w14:paraId="3ABDDBB0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AF" w14:textId="53EA6329" w:rsidR="00C60AA3" w:rsidRPr="007358C6" w:rsidRDefault="00C60AA3" w:rsidP="00BA4428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1146E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30438B">
              <w:rPr>
                <w:rFonts w:ascii="Verdana" w:hAnsi="Verdana" w:cs="Arial"/>
                <w:bCs/>
                <w:sz w:val="20"/>
                <w:szCs w:val="20"/>
              </w:rPr>
              <w:t>Vyškolení tazatelé provádějí dotazníkové šetření v domácnostech občan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ů na </w:t>
            </w:r>
            <w:r w:rsidR="00BA4428">
              <w:rPr>
                <w:rFonts w:ascii="Verdana" w:hAnsi="Verdana" w:cs="Arial"/>
                <w:bCs/>
                <w:sz w:val="20"/>
                <w:szCs w:val="20"/>
              </w:rPr>
              <w:t xml:space="preserve">náhodně vybraných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adresách. Dotazník i jeho zpracování je v souladu se sadou ECI – standardizované evropské indikátory.</w:t>
            </w:r>
          </w:p>
        </w:tc>
      </w:tr>
      <w:tr w:rsidR="00C60AA3" w:rsidRPr="0063118B" w14:paraId="3ABDDBB2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B1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Dotazníková šetření na základě metodiky standardizovaných evropských indikátorů sady ECI</w:t>
            </w:r>
          </w:p>
        </w:tc>
      </w:tr>
      <w:tr w:rsidR="00C60AA3" w:rsidRPr="0063118B" w14:paraId="3ABDDBB4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B3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1 x za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 roky</w:t>
            </w:r>
          </w:p>
        </w:tc>
      </w:tr>
    </w:tbl>
    <w:p w14:paraId="3ABDDBB5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6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7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8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9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A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B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C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D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E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BF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C0" w14:textId="77777777" w:rsidR="00FB2468" w:rsidRDefault="00FB2468" w:rsidP="001D08CB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BC1" w14:textId="77777777" w:rsidR="00FB2468" w:rsidRPr="001D08CB" w:rsidRDefault="00657FC6" w:rsidP="00BA460F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7</w:t>
      </w:r>
    </w:p>
    <w:p w14:paraId="3ABDDBC2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C60AA3" w:rsidRPr="0063118B" w14:paraId="3ABDDBC5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C3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B: </w:t>
            </w: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Doprava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C4" w14:textId="0F32283D" w:rsidR="00C60AA3" w:rsidRPr="00D65A17" w:rsidRDefault="00711EFE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Trvalé zvyšování kvality dopravy</w:t>
            </w:r>
          </w:p>
        </w:tc>
      </w:tr>
      <w:tr w:rsidR="00C60AA3" w:rsidRPr="0063118B" w14:paraId="3ABDDBC8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C6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C7" w14:textId="77777777" w:rsidR="00C60AA3" w:rsidRPr="00D65A17" w:rsidRDefault="00C60AA3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D65A17">
              <w:rPr>
                <w:rFonts w:ascii="Verdana" w:hAnsi="Verdana" w:cs="Verdana"/>
                <w:b/>
                <w:sz w:val="20"/>
                <w:szCs w:val="20"/>
              </w:rPr>
              <w:t>PROCENTO PLNĚNÍ DOPRAVNÍHO GENERELU</w:t>
            </w:r>
          </w:p>
        </w:tc>
      </w:tr>
      <w:tr w:rsidR="00C60AA3" w:rsidRPr="0063118B" w14:paraId="3ABDDBCB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C9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CA" w14:textId="6F6879B6" w:rsidR="00C60AA3" w:rsidRPr="0063118B" w:rsidRDefault="00711EFE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Počet opatření</w:t>
            </w:r>
          </w:p>
        </w:tc>
      </w:tr>
      <w:tr w:rsidR="00C60AA3" w:rsidRPr="0063118B" w14:paraId="3ABDDBCE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CC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CD" w14:textId="77777777" w:rsidR="00C60AA3" w:rsidRPr="00620B92" w:rsidRDefault="00C60AA3" w:rsidP="0039491E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sz w:val="20"/>
                <w:szCs w:val="20"/>
              </w:rPr>
            </w:pPr>
            <w:r w:rsidRPr="00620B92">
              <w:rPr>
                <w:rFonts w:ascii="Arial" w:eastAsia="Arial,Bold" w:hAnsi="Arial" w:cs="Arial"/>
                <w:bCs/>
                <w:sz w:val="20"/>
                <w:szCs w:val="20"/>
              </w:rPr>
              <w:t>Monitorovat</w:t>
            </w:r>
          </w:p>
        </w:tc>
      </w:tr>
      <w:tr w:rsidR="00C60AA3" w:rsidRPr="0063118B" w14:paraId="3ABDDBD1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CF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D0" w14:textId="77777777" w:rsidR="00C60AA3" w:rsidRPr="009D4332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01BE5"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C60AA3" w:rsidRPr="0063118B" w14:paraId="3ABDDBD4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D2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12CA5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BD3" w14:textId="77777777" w:rsidR="00C60AA3" w:rsidRPr="009D4332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Starosta MČ Praha 21</w:t>
            </w:r>
          </w:p>
        </w:tc>
      </w:tr>
      <w:tr w:rsidR="00C60AA3" w:rsidRPr="0063118B" w14:paraId="3ABDDBD9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BD5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D6" w14:textId="77777777" w:rsidR="00C60AA3" w:rsidRPr="00A9553F" w:rsidRDefault="00C60AA3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D7" w14:textId="77777777" w:rsidR="00C60AA3" w:rsidRPr="00A9553F" w:rsidRDefault="00C60AA3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D8" w14:textId="77777777" w:rsidR="00C60AA3" w:rsidRPr="00A9553F" w:rsidRDefault="00C60AA3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C60AA3" w:rsidRPr="0063118B" w14:paraId="3ABDDBDE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DA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DB" w14:textId="77777777" w:rsidR="00C60AA3" w:rsidRPr="006D05F3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05F3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DC" w14:textId="7F3DD27E" w:rsidR="00C60AA3" w:rsidRPr="006D05F3" w:rsidRDefault="00711EF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BDD" w14:textId="6BEEB9E9" w:rsidR="00C60AA3" w:rsidRPr="006D05F3" w:rsidRDefault="00711EF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C60AA3" w:rsidRPr="0063118B" w14:paraId="3ABDDBE3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BDF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E0" w14:textId="77777777" w:rsidR="00C60AA3" w:rsidRPr="006D05F3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05F3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E1" w14:textId="77777777" w:rsidR="00C60AA3" w:rsidRPr="006D05F3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BE2" w14:textId="77777777" w:rsidR="00C60AA3" w:rsidRPr="006D05F3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AA3" w:rsidRPr="0063118B" w14:paraId="3ABDDBE5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E4" w14:textId="7B849047" w:rsidR="00C60AA3" w:rsidRPr="0063118B" w:rsidRDefault="00C60AA3" w:rsidP="00BA4428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Vývoj kvality dopravy v</w:t>
            </w:r>
            <w:r w:rsidR="00BA4428">
              <w:rPr>
                <w:rFonts w:ascii="Verdana" w:hAnsi="Verdana" w:cs="Arial"/>
                <w:bCs/>
                <w:sz w:val="20"/>
                <w:szCs w:val="20"/>
              </w:rPr>
              <w:t> MČ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 spokojenost občanů.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0AA3" w:rsidRPr="0063118B" w14:paraId="3ABDDBE7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E6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</w:t>
            </w:r>
            <w:r w:rsidRPr="004B6E0E">
              <w:rPr>
                <w:rFonts w:ascii="Verdana" w:hAnsi="Verdana" w:cs="Arial"/>
                <w:sz w:val="20"/>
                <w:szCs w:val="20"/>
              </w:rPr>
              <w:t>ýše investic do dopravní infrastruktury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C60AA3" w:rsidRPr="0063118B" w14:paraId="3ABDDBE9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E8" w14:textId="1CF58680" w:rsidR="00C60AA3" w:rsidRPr="001D3AEF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16935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 w:rsidRPr="001D3AE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711EFE">
              <w:rPr>
                <w:rFonts w:ascii="Verdana" w:hAnsi="Verdana" w:cs="Arial"/>
                <w:bCs/>
                <w:sz w:val="20"/>
                <w:szCs w:val="20"/>
              </w:rPr>
              <w:t>Bere se v úvahu počet jednotlivých dopravních opatření, které se podaří realizovat na základě Dopravního generelu.</w:t>
            </w:r>
          </w:p>
        </w:tc>
      </w:tr>
      <w:tr w:rsidR="00C60AA3" w:rsidRPr="0063118B" w14:paraId="3ABDDBEB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EA" w14:textId="552C2EC8" w:rsidR="00C60AA3" w:rsidRPr="0063118B" w:rsidRDefault="00C60AA3" w:rsidP="00BA4428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Vlastní zdroje </w:t>
            </w:r>
            <w:r w:rsidR="00BA4428">
              <w:rPr>
                <w:rFonts w:ascii="Verdana" w:hAnsi="Verdana" w:cs="Arial"/>
                <w:sz w:val="20"/>
                <w:szCs w:val="20"/>
              </w:rPr>
              <w:t>MČ Praha 21</w:t>
            </w:r>
          </w:p>
        </w:tc>
      </w:tr>
      <w:tr w:rsidR="00C60AA3" w:rsidRPr="0063118B" w14:paraId="3ABDDBED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BEC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1 x za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rok</w:t>
            </w:r>
          </w:p>
        </w:tc>
      </w:tr>
    </w:tbl>
    <w:p w14:paraId="3ABDDBEE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EF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0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1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2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3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4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5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6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7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8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9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BFA" w14:textId="77777777" w:rsidR="00DE2CB1" w:rsidRDefault="00DE2CB1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BFC" w14:textId="77777777" w:rsidR="001C14F6" w:rsidRDefault="001C14F6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BFD" w14:textId="77777777" w:rsidR="00657FC6" w:rsidRPr="0063118B" w:rsidRDefault="00657FC6" w:rsidP="00BA460F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8</w:t>
      </w:r>
    </w:p>
    <w:p w14:paraId="3ABDDBFF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C60AA3" w:rsidRPr="0063118B" w14:paraId="3ABDDC02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00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B: </w:t>
            </w: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Doprava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01" w14:textId="77777777" w:rsidR="00C60AA3" w:rsidRPr="005321D6" w:rsidRDefault="00C60AA3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DC55EA">
              <w:rPr>
                <w:rFonts w:ascii="Verdana" w:hAnsi="Verdana" w:cs="Verdana"/>
                <w:sz w:val="20"/>
                <w:szCs w:val="20"/>
              </w:rPr>
              <w:t>Snížení dopravní zátěže na silnici I/12</w:t>
            </w:r>
          </w:p>
        </w:tc>
      </w:tr>
      <w:tr w:rsidR="00C60AA3" w:rsidRPr="0063118B" w14:paraId="3ABDDC05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03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04" w14:textId="77777777" w:rsidR="00C60AA3" w:rsidRPr="00D65A17" w:rsidRDefault="00C60AA3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D65A17">
              <w:rPr>
                <w:rFonts w:ascii="Verdana" w:hAnsi="Verdana" w:cs="Verdana"/>
                <w:b/>
                <w:caps/>
                <w:sz w:val="20"/>
                <w:szCs w:val="20"/>
              </w:rPr>
              <w:t>Průměrný počet Nákladních aut projiždějících MČ za 24 hodin</w:t>
            </w:r>
          </w:p>
        </w:tc>
      </w:tr>
      <w:tr w:rsidR="00C60AA3" w:rsidRPr="0063118B" w14:paraId="3ABDDC08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06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07" w14:textId="77777777" w:rsidR="00C60AA3" w:rsidRPr="0063118B" w:rsidRDefault="00C60AA3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C55EA">
              <w:rPr>
                <w:rFonts w:ascii="Verdana" w:hAnsi="Verdana" w:cs="Verdana"/>
                <w:sz w:val="20"/>
                <w:szCs w:val="20"/>
              </w:rPr>
              <w:t>počet za 24 hodin</w:t>
            </w:r>
          </w:p>
        </w:tc>
      </w:tr>
      <w:tr w:rsidR="00C60AA3" w:rsidRPr="0063118B" w14:paraId="3ABDDC0B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09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0A" w14:textId="77777777" w:rsidR="00C60AA3" w:rsidRPr="00AF74DF" w:rsidRDefault="00C60AA3" w:rsidP="0039491E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/>
                <w:sz w:val="20"/>
                <w:szCs w:val="20"/>
              </w:rPr>
            </w:pPr>
            <w:r w:rsidRPr="00DC55EA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↓</w:t>
            </w:r>
          </w:p>
        </w:tc>
      </w:tr>
      <w:tr w:rsidR="00C60AA3" w:rsidRPr="0063118B" w14:paraId="3ABDDC0E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0C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0D" w14:textId="77777777" w:rsidR="00C60AA3" w:rsidRPr="009D4332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C60AA3" w:rsidRPr="0063118B" w14:paraId="3ABDDC11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0F" w14:textId="77777777" w:rsidR="00C60AA3" w:rsidRPr="00CA6FE4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A6FE4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10" w14:textId="26E26D62" w:rsidR="00C60AA3" w:rsidRPr="00CA6FE4" w:rsidRDefault="00127C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Radní</w:t>
            </w:r>
            <w:r w:rsidR="00C60AA3">
              <w:rPr>
                <w:rFonts w:ascii="Verdana" w:hAnsi="Verdana" w:cs="Arial"/>
                <w:bCs/>
                <w:sz w:val="20"/>
                <w:szCs w:val="20"/>
              </w:rPr>
              <w:t xml:space="preserve"> MČ Praha 21 pro oblast dopravy</w:t>
            </w:r>
          </w:p>
        </w:tc>
      </w:tr>
      <w:tr w:rsidR="00C60AA3" w:rsidRPr="0063118B" w14:paraId="3ABDDC16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C12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13" w14:textId="77777777" w:rsidR="00C60AA3" w:rsidRPr="00A9553F" w:rsidRDefault="00C60AA3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14" w14:textId="77777777" w:rsidR="00C60AA3" w:rsidRPr="00A9553F" w:rsidRDefault="00C60AA3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15" w14:textId="77777777" w:rsidR="00C60AA3" w:rsidRPr="00A9553F" w:rsidRDefault="00C60AA3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C60AA3" w:rsidRPr="0063118B" w14:paraId="3ABDDC1B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17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18" w14:textId="77777777" w:rsidR="00C60AA3" w:rsidRPr="00EB4A20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19" w14:textId="0C520F5F" w:rsidR="00C60AA3" w:rsidRPr="00E21FB1" w:rsidRDefault="00711EF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1A" w14:textId="64EB019B" w:rsidR="00C60AA3" w:rsidRPr="00E21FB1" w:rsidRDefault="00711EF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820</w:t>
            </w:r>
          </w:p>
        </w:tc>
      </w:tr>
      <w:tr w:rsidR="00C60AA3" w:rsidRPr="0063118B" w14:paraId="3ABDDC20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1C" w14:textId="77777777" w:rsidR="00C60AA3" w:rsidRPr="00A9553F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1D" w14:textId="77777777" w:rsidR="00C60AA3" w:rsidRPr="00EB4A20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950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1E" w14:textId="77777777" w:rsidR="00C60AA3" w:rsidRPr="00EB4A20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1F" w14:textId="77777777" w:rsidR="00C60AA3" w:rsidRPr="00EB4A20" w:rsidRDefault="00C60AA3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AA3" w:rsidRPr="0063118B" w14:paraId="3ABDDC22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21" w14:textId="426CBA38" w:rsidR="00C60AA3" w:rsidRPr="0063118B" w:rsidRDefault="00C60AA3" w:rsidP="00127C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Vývoj kvality dopravy v</w:t>
            </w:r>
            <w:r w:rsidR="00127C1E">
              <w:rPr>
                <w:rFonts w:ascii="Verdana" w:hAnsi="Verdana" w:cs="Arial"/>
                <w:bCs/>
                <w:sz w:val="20"/>
                <w:szCs w:val="20"/>
              </w:rPr>
              <w:t> MČ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a životního prostředí.</w:t>
            </w:r>
          </w:p>
        </w:tc>
      </w:tr>
      <w:tr w:rsidR="00C60AA3" w:rsidRPr="0063118B" w14:paraId="3ABDDC24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23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</w:t>
            </w:r>
            <w:r w:rsidRPr="004B6E0E">
              <w:rPr>
                <w:rFonts w:ascii="Verdana" w:hAnsi="Verdana" w:cs="Arial"/>
                <w:sz w:val="20"/>
                <w:szCs w:val="20"/>
              </w:rPr>
              <w:t>ýše investic do dopravní infrastruktury</w:t>
            </w:r>
            <w:r>
              <w:rPr>
                <w:rFonts w:ascii="Verdana" w:hAnsi="Verdana" w:cs="Arial"/>
                <w:sz w:val="20"/>
                <w:szCs w:val="20"/>
              </w:rPr>
              <w:t>, dopravní omezení.</w:t>
            </w:r>
          </w:p>
        </w:tc>
      </w:tr>
      <w:tr w:rsidR="00C60AA3" w:rsidRPr="0063118B" w14:paraId="3ABDDC26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25" w14:textId="768D16ED" w:rsidR="00C60AA3" w:rsidRPr="006145E8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BD5D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="00711EFE" w:rsidRPr="00401BE5">
              <w:rPr>
                <w:rFonts w:ascii="Verdana" w:hAnsi="Verdana" w:cs="Arial"/>
                <w:bCs/>
                <w:sz w:val="20"/>
                <w:szCs w:val="20"/>
              </w:rPr>
              <w:t>Indikátor sleduje počet nákladních aut projíždějících MČ</w:t>
            </w:r>
            <w:r w:rsidR="00711EFE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 w:rsidR="00711EFE" w:rsidRPr="00401BE5">
              <w:rPr>
                <w:rFonts w:ascii="Verdana" w:hAnsi="Verdana" w:cs="Arial"/>
                <w:bCs/>
                <w:sz w:val="20"/>
                <w:szCs w:val="20"/>
              </w:rPr>
              <w:t xml:space="preserve"> za 24 hodin. Budou využita statistická data TSK.</w:t>
            </w:r>
            <w:r w:rsidR="00711EFE">
              <w:rPr>
                <w:rFonts w:ascii="Verdana" w:hAnsi="Verdana" w:cs="Arial"/>
                <w:bCs/>
                <w:sz w:val="20"/>
                <w:szCs w:val="20"/>
              </w:rPr>
              <w:t xml:space="preserve"> Z údajů TSK nelze rozlišit mezi MHD a nákladním vozidlem. V počtu je počítáno s počtem spojů MHD, zásobováním a výjimkami, které jsou uděleny SSÚ.</w:t>
            </w:r>
          </w:p>
        </w:tc>
      </w:tr>
      <w:tr w:rsidR="00C60AA3" w:rsidRPr="0063118B" w14:paraId="3ABDDC28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27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Data Technické správy komunikací.</w:t>
            </w:r>
          </w:p>
        </w:tc>
      </w:tr>
      <w:tr w:rsidR="00C60AA3" w:rsidRPr="0063118B" w14:paraId="3ABDDC2A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29" w14:textId="77777777" w:rsidR="00C60AA3" w:rsidRPr="0063118B" w:rsidRDefault="00C60AA3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1 x za měsíc</w:t>
            </w:r>
          </w:p>
        </w:tc>
      </w:tr>
    </w:tbl>
    <w:p w14:paraId="3ABDDC2B" w14:textId="77777777" w:rsidR="00C60AA3" w:rsidRDefault="00C60AA3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2C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2D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2E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2F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30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31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32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33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34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35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36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37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39" w14:textId="77777777" w:rsidR="00FB2468" w:rsidRDefault="00FB2468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C3A" w14:textId="77777777" w:rsidR="008A0C1A" w:rsidRPr="001C14F6" w:rsidRDefault="00657FC6" w:rsidP="00BA460F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9</w:t>
      </w:r>
    </w:p>
    <w:p w14:paraId="3ABDDC3B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8A0C1A" w:rsidRPr="0063118B" w14:paraId="3ABDDC3E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3C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B: </w:t>
            </w: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Doprava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3D" w14:textId="5E6E99FF" w:rsidR="008A0C1A" w:rsidRPr="005321D6" w:rsidRDefault="00711EFE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Zlepšení dopravní obslužnosti v MČ Praha 21</w:t>
            </w:r>
          </w:p>
        </w:tc>
      </w:tr>
      <w:tr w:rsidR="008A0C1A" w:rsidRPr="0063118B" w14:paraId="3ABDDC41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3F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40" w14:textId="77777777" w:rsidR="008A0C1A" w:rsidRPr="00FB232B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FB232B">
              <w:rPr>
                <w:rFonts w:ascii="Verdana" w:hAnsi="Verdana" w:cs="Verdana"/>
                <w:b/>
                <w:caps/>
                <w:sz w:val="20"/>
                <w:szCs w:val="20"/>
              </w:rPr>
              <w:t>Počet spojů MHD</w:t>
            </w:r>
          </w:p>
        </w:tc>
      </w:tr>
      <w:tr w:rsidR="008A0C1A" w:rsidRPr="0063118B" w14:paraId="3ABDDC44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42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43" w14:textId="77777777" w:rsidR="008A0C1A" w:rsidRPr="0063118B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Počet spojů</w:t>
            </w:r>
          </w:p>
        </w:tc>
      </w:tr>
      <w:tr w:rsidR="008A0C1A" w:rsidRPr="0063118B" w14:paraId="3ABDDC47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45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46" w14:textId="77777777" w:rsidR="008A0C1A" w:rsidRPr="00DC55EA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sz w:val="20"/>
                <w:szCs w:val="20"/>
              </w:rPr>
            </w:pPr>
            <w:r>
              <w:rPr>
                <w:rFonts w:ascii="Arial" w:eastAsia="Arial,Bold" w:hAnsi="Arial" w:cs="Arial"/>
                <w:bCs/>
                <w:sz w:val="20"/>
                <w:szCs w:val="20"/>
              </w:rPr>
              <w:t>Monitorovat</w:t>
            </w:r>
          </w:p>
        </w:tc>
      </w:tr>
      <w:tr w:rsidR="008A0C1A" w:rsidRPr="0063118B" w14:paraId="3ABDDC4A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48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49" w14:textId="77777777" w:rsidR="008A0C1A" w:rsidRPr="009D4332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8A0C1A" w:rsidRPr="0063118B" w14:paraId="3ABDDC4D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4B" w14:textId="77777777" w:rsidR="008A0C1A" w:rsidRPr="00C17791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791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4C" w14:textId="2FD39D9B" w:rsidR="008A0C1A" w:rsidRPr="009D4332" w:rsidRDefault="00127C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Radní</w:t>
            </w:r>
            <w:r w:rsidR="008A0C1A">
              <w:rPr>
                <w:rFonts w:ascii="Verdana" w:hAnsi="Verdana" w:cs="Arial"/>
                <w:bCs/>
                <w:sz w:val="20"/>
                <w:szCs w:val="20"/>
              </w:rPr>
              <w:t xml:space="preserve"> MČ Praha 21 pro oblast dopravy</w:t>
            </w:r>
          </w:p>
        </w:tc>
      </w:tr>
      <w:tr w:rsidR="008A0C1A" w:rsidRPr="0063118B" w14:paraId="3ABDDC52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C4E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4F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50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51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A0C1A" w:rsidRPr="0063118B" w14:paraId="3ABDDC57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53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54" w14:textId="77777777" w:rsidR="008A0C1A" w:rsidRPr="00EB4A20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55" w14:textId="77777777" w:rsidR="008A0C1A" w:rsidRPr="00EB4A20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780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56" w14:textId="77777777" w:rsidR="008A0C1A" w:rsidRPr="00EB4A20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</w:tr>
      <w:tr w:rsidR="008A0C1A" w:rsidRPr="0063118B" w14:paraId="3ABDDC5C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58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59" w14:textId="77777777" w:rsidR="008A0C1A" w:rsidRPr="00EB4A20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766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5A" w14:textId="77777777" w:rsidR="008A0C1A" w:rsidRPr="00EB4A20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5B" w14:textId="77777777" w:rsidR="008A0C1A" w:rsidRPr="00EB4A20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0C1A" w:rsidRPr="0063118B" w14:paraId="3ABDDC5E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5D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Kvalita dopravní obslužnosti.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0C1A" w:rsidRPr="006145E8" w14:paraId="3ABDDC60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5F" w14:textId="77777777" w:rsidR="008A0C1A" w:rsidRPr="006145E8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C17791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C17791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R</w:t>
            </w:r>
            <w:r w:rsidRPr="00C17791">
              <w:rPr>
                <w:rFonts w:ascii="Verdana" w:hAnsi="Verdana" w:cs="Arial"/>
                <w:sz w:val="20"/>
                <w:szCs w:val="20"/>
              </w:rPr>
              <w:t xml:space="preserve">ozpočet </w:t>
            </w:r>
            <w:r>
              <w:rPr>
                <w:rFonts w:ascii="Verdana" w:hAnsi="Verdana" w:cs="Arial"/>
                <w:sz w:val="20"/>
                <w:szCs w:val="20"/>
              </w:rPr>
              <w:t>M</w:t>
            </w:r>
            <w:r w:rsidRPr="00C17791">
              <w:rPr>
                <w:rFonts w:ascii="Verdana" w:hAnsi="Verdana" w:cs="Arial"/>
                <w:sz w:val="20"/>
                <w:szCs w:val="20"/>
              </w:rPr>
              <w:t xml:space="preserve">agistrátu </w:t>
            </w:r>
            <w:r>
              <w:rPr>
                <w:rFonts w:ascii="Verdana" w:hAnsi="Verdana" w:cs="Arial"/>
                <w:sz w:val="20"/>
                <w:szCs w:val="20"/>
              </w:rPr>
              <w:t xml:space="preserve">hl. města Prahy </w:t>
            </w:r>
            <w:r w:rsidRPr="00C17791">
              <w:rPr>
                <w:rFonts w:ascii="Verdana" w:hAnsi="Verdana" w:cs="Arial"/>
                <w:sz w:val="20"/>
                <w:szCs w:val="20"/>
              </w:rPr>
              <w:t xml:space="preserve">na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investice do </w:t>
            </w:r>
            <w:r w:rsidRPr="00C17791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ěstské hromadné dopravy</w:t>
            </w:r>
            <w:r w:rsidRPr="00C17791">
              <w:rPr>
                <w:rFonts w:ascii="Verdana" w:hAnsi="Verdana" w:cs="Arial"/>
                <w:sz w:val="20"/>
                <w:szCs w:val="20"/>
              </w:rPr>
              <w:t>, optimalizace dopravy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8A0C1A" w:rsidRPr="0063118B" w14:paraId="3ABDDC62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61" w14:textId="77777777" w:rsidR="008A0C1A" w:rsidRPr="006145E8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BD5DB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Z</w:t>
            </w:r>
            <w:r w:rsidRPr="006D05F3">
              <w:rPr>
                <w:rFonts w:ascii="Verdana" w:hAnsi="Verdana" w:cs="Arial"/>
                <w:bCs/>
                <w:sz w:val="20"/>
                <w:szCs w:val="20"/>
              </w:rPr>
              <w:t xml:space="preserve"> údajů společností </w:t>
            </w:r>
            <w:r>
              <w:rPr>
                <w:rFonts w:ascii="Verdana" w:hAnsi="Verdana" w:cs="Arial"/>
                <w:sz w:val="20"/>
                <w:szCs w:val="20"/>
              </w:rPr>
              <w:t>Dopravní podnik hl. měst</w:t>
            </w:r>
            <w:r w:rsidR="00D0217A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Praha</w:t>
            </w:r>
            <w:r w:rsidRPr="006D05F3"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6D05F3">
              <w:rPr>
                <w:rFonts w:ascii="Verdana" w:hAnsi="Verdana" w:cs="Arial"/>
                <w:bCs/>
                <w:sz w:val="20"/>
                <w:szCs w:val="20"/>
              </w:rPr>
              <w:t>Ropid</w:t>
            </w:r>
            <w:proofErr w:type="spellEnd"/>
            <w:r w:rsidRPr="006D05F3">
              <w:rPr>
                <w:rFonts w:ascii="Verdana" w:hAnsi="Verdana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České dráhy.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0C1A" w:rsidRPr="0063118B" w14:paraId="3ABDDC64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63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Ropid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 Dopravní podnik hl. měst</w:t>
            </w:r>
            <w:r w:rsidR="00D0217A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Praha.</w:t>
            </w:r>
          </w:p>
        </w:tc>
      </w:tr>
      <w:tr w:rsidR="008A0C1A" w:rsidRPr="0063118B" w14:paraId="3ABDDC66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65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C67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68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69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6A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6B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6C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6D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6E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6F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70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71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72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C73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C74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C76" w14:textId="7AA7C8E0" w:rsidR="00303279" w:rsidRPr="00BA460F" w:rsidRDefault="00657FC6" w:rsidP="00BA460F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10</w:t>
      </w:r>
    </w:p>
    <w:p w14:paraId="3ABDDC77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8A0C1A" w:rsidRPr="0063118B" w14:paraId="3ABDDC7A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78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C: Vzdělávání a výchova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79" w14:textId="77777777" w:rsidR="008A0C1A" w:rsidRPr="00BC74C6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BC74C6">
              <w:rPr>
                <w:rFonts w:ascii="Verdana" w:hAnsi="Verdana" w:cs="Verdana"/>
                <w:sz w:val="20"/>
                <w:szCs w:val="20"/>
              </w:rPr>
              <w:t>Navýšení kapacity mateřských škol zřizovaných MČ</w:t>
            </w:r>
          </w:p>
        </w:tc>
      </w:tr>
      <w:tr w:rsidR="008A0C1A" w:rsidRPr="0063118B" w14:paraId="3ABDDC7D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7B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7C" w14:textId="77777777" w:rsidR="008A0C1A" w:rsidRPr="001C14F6" w:rsidRDefault="008A0C1A" w:rsidP="001C14F6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478AA">
              <w:rPr>
                <w:rFonts w:ascii="Verdana" w:hAnsi="Verdana"/>
                <w:b/>
                <w:color w:val="000000"/>
                <w:sz w:val="20"/>
                <w:szCs w:val="20"/>
              </w:rPr>
              <w:t>POČET DĚTÍ V MATEŘSKÝCH ŠKOLÁCH ZŘIZOVANÝCH MČ PRAHA 21/POČET NEPŘIJATÝCH DĚTÍ OD 3 LET VĚKU/POČET NEPŘIJATÝCH DĚTÍ OD 4 LET VĚKU</w:t>
            </w:r>
          </w:p>
        </w:tc>
      </w:tr>
      <w:tr w:rsidR="008A0C1A" w:rsidRPr="0063118B" w14:paraId="3ABDDC80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7E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7F" w14:textId="77777777" w:rsidR="008A0C1A" w:rsidRPr="001478AA" w:rsidRDefault="008A0C1A" w:rsidP="0039491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478AA">
              <w:rPr>
                <w:rFonts w:ascii="Verdana" w:hAnsi="Verdana"/>
                <w:color w:val="000000"/>
                <w:sz w:val="20"/>
                <w:szCs w:val="20"/>
              </w:rPr>
              <w:t>Počet/Počet</w:t>
            </w:r>
          </w:p>
        </w:tc>
      </w:tr>
      <w:tr w:rsidR="008A0C1A" w:rsidRPr="0063118B" w14:paraId="3ABDDC83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81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82" w14:textId="77777777" w:rsidR="008A0C1A" w:rsidRPr="001478AA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eastAsia="Arial,Bold" w:hAnsi="Verdana" w:cs="Arial"/>
                <w:sz w:val="20"/>
                <w:szCs w:val="20"/>
              </w:rPr>
            </w:pPr>
            <w:r w:rsidRPr="001478AA">
              <w:rPr>
                <w:rFonts w:ascii="Verdana" w:eastAsia="Arial,Bold" w:hAnsi="Verdana" w:cs="Arial"/>
                <w:bCs/>
                <w:sz w:val="20"/>
                <w:szCs w:val="20"/>
              </w:rPr>
              <w:t>Dosáhnout v roce 2017 0 nepřijatých dětí ve věku od 4 let</w:t>
            </w:r>
          </w:p>
        </w:tc>
      </w:tr>
      <w:tr w:rsidR="008A0C1A" w:rsidRPr="0063118B" w14:paraId="3ABDDC86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84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85" w14:textId="77777777" w:rsidR="008A0C1A" w:rsidRPr="001478AA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1478AA">
              <w:rPr>
                <w:rFonts w:ascii="Verdana" w:hAnsi="Verdana" w:cs="Arial"/>
                <w:bCs/>
                <w:sz w:val="20"/>
                <w:szCs w:val="20"/>
              </w:rPr>
              <w:t>OŠKMA21</w:t>
            </w:r>
          </w:p>
        </w:tc>
      </w:tr>
      <w:tr w:rsidR="008A0C1A" w:rsidRPr="0063118B" w14:paraId="3ABDDC89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87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88" w14:textId="3D408BF6" w:rsidR="008A0C1A" w:rsidRPr="001478AA" w:rsidRDefault="00127C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</w:t>
            </w:r>
            <w:r w:rsidR="008A0C1A">
              <w:rPr>
                <w:rFonts w:ascii="Verdana" w:hAnsi="Verdana" w:cs="Arial"/>
                <w:bCs/>
                <w:sz w:val="20"/>
                <w:szCs w:val="20"/>
              </w:rPr>
              <w:t>adní</w:t>
            </w:r>
            <w:r w:rsidR="008A0C1A" w:rsidRPr="001478A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A0C1A" w:rsidRPr="00167A31">
              <w:rPr>
                <w:rFonts w:ascii="Verdana" w:hAnsi="Verdana" w:cs="Arial"/>
                <w:bCs/>
                <w:sz w:val="20"/>
                <w:szCs w:val="20"/>
              </w:rPr>
              <w:t xml:space="preserve">MČ Praha 21 </w:t>
            </w:r>
            <w:r w:rsidR="008A0C1A" w:rsidRPr="001478AA">
              <w:rPr>
                <w:rFonts w:ascii="Verdana" w:hAnsi="Verdana" w:cs="Arial"/>
                <w:bCs/>
                <w:sz w:val="20"/>
                <w:szCs w:val="20"/>
              </w:rPr>
              <w:t>za oblast školství</w:t>
            </w:r>
          </w:p>
        </w:tc>
      </w:tr>
      <w:tr w:rsidR="008A0C1A" w:rsidRPr="0063118B" w14:paraId="3ABDDC8E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C8A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8B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8C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8D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A0C1A" w:rsidRPr="0063118B" w14:paraId="3ABDDC93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8F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90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91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395/50/0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92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395/0/0</w:t>
            </w:r>
          </w:p>
        </w:tc>
      </w:tr>
      <w:tr w:rsidR="008A0C1A" w:rsidRPr="0063118B" w14:paraId="3ABDDC98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94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95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317/107/18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96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97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0C1A" w:rsidRPr="0063118B" w14:paraId="3ABDDC9A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99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Indikátor sleduje počet dětí v mateřských školách zřizovaných MČ Praha 21 ve vztahu k počtu nepřijatých dětí ve </w:t>
            </w:r>
            <w:r w:rsidRPr="000B7143">
              <w:rPr>
                <w:rFonts w:ascii="Verdana" w:hAnsi="Verdana" w:cs="Arial"/>
                <w:bCs/>
                <w:sz w:val="20"/>
                <w:szCs w:val="20"/>
              </w:rPr>
              <w:t xml:space="preserve">věku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od 3 do 4 let věku a od 4 let věku dítěte</w:t>
            </w:r>
            <w:r w:rsidRPr="000B7143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Vzdělávání v mateřských školách není povinné, obec má dle školského zákona zajistit vzdělávání dítěte předškolního,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t.j. rok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F62202">
              <w:rPr>
                <w:rFonts w:ascii="Verdana" w:hAnsi="Verdana" w:cs="Arial"/>
                <w:bCs/>
                <w:sz w:val="20"/>
                <w:szCs w:val="20"/>
              </w:rPr>
              <w:t>před povinnou školní docházkou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 Koncepce školství MČ Praha 21 deklaruje pokrýt poptávku po umístění dětí od 4 let věku.</w:t>
            </w:r>
          </w:p>
        </w:tc>
      </w:tr>
      <w:tr w:rsidR="008A0C1A" w:rsidRPr="0063118B" w14:paraId="3ABDDC9C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9B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Ekonomicky činní občané mohou vykonávat výdělečnou činnost a předškolní děti se mohou připravovat na základní vzdělávání.</w:t>
            </w:r>
          </w:p>
        </w:tc>
      </w:tr>
      <w:tr w:rsidR="008A0C1A" w:rsidRPr="0063118B" w14:paraId="3ABDDC9E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9D" w14:textId="0897C1BA" w:rsidR="008A0C1A" w:rsidRPr="0063118B" w:rsidRDefault="008A0C1A" w:rsidP="00127C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F21EF2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145C87">
              <w:rPr>
                <w:rFonts w:ascii="Verdana" w:hAnsi="Verdana" w:cs="Arial"/>
                <w:bCs/>
                <w:sz w:val="20"/>
                <w:szCs w:val="20"/>
              </w:rPr>
              <w:t xml:space="preserve">Zjištění počtu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dětí umístěných </w:t>
            </w:r>
            <w:r w:rsidRPr="00145C87">
              <w:rPr>
                <w:rFonts w:ascii="Verdana" w:hAnsi="Verdana" w:cs="Arial"/>
                <w:bCs/>
                <w:sz w:val="20"/>
                <w:szCs w:val="20"/>
              </w:rPr>
              <w:t>v</w:t>
            </w:r>
            <w:r w:rsidR="00127C1E">
              <w:rPr>
                <w:rFonts w:ascii="Verdana" w:hAnsi="Verdana" w:cs="Arial"/>
                <w:bCs/>
                <w:sz w:val="20"/>
                <w:szCs w:val="20"/>
              </w:rPr>
              <w:t> mateřských školách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zřizovaných MČ 21 a</w:t>
            </w:r>
            <w: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počtu všech nepřijatých dětí od 3</w:t>
            </w:r>
            <w:r w:rsidRPr="00BD21B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do 4 let</w:t>
            </w:r>
            <w:r w:rsidRPr="00BD21BA">
              <w:rPr>
                <w:rFonts w:ascii="Verdana" w:hAnsi="Verdana" w:cs="Arial"/>
                <w:bCs/>
                <w:sz w:val="20"/>
                <w:szCs w:val="20"/>
              </w:rPr>
              <w:t xml:space="preserve"> věku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a počtu nepřijatých dětí od 4 let věku.</w:t>
            </w:r>
          </w:p>
        </w:tc>
      </w:tr>
      <w:tr w:rsidR="008A0C1A" w:rsidRPr="0063118B" w14:paraId="3ABDDCA0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9F" w14:textId="487D944C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27C1E">
              <w:rPr>
                <w:rFonts w:ascii="Verdana" w:hAnsi="Verdana" w:cs="Arial"/>
                <w:sz w:val="20"/>
                <w:szCs w:val="20"/>
              </w:rPr>
              <w:t>Ř</w:t>
            </w:r>
            <w:r>
              <w:rPr>
                <w:rFonts w:ascii="Verdana" w:hAnsi="Verdana" w:cs="Arial"/>
                <w:sz w:val="20"/>
                <w:szCs w:val="20"/>
              </w:rPr>
              <w:t>editelky mateřských škol</w:t>
            </w:r>
            <w:r w:rsidR="00534DB5">
              <w:rPr>
                <w:rFonts w:ascii="Verdana" w:hAnsi="Verdana" w:cs="Arial"/>
                <w:sz w:val="20"/>
                <w:szCs w:val="20"/>
              </w:rPr>
              <w:t xml:space="preserve"> ze zahajovacích výkazů</w:t>
            </w:r>
          </w:p>
        </w:tc>
      </w:tr>
      <w:tr w:rsidR="008A0C1A" w:rsidRPr="0063118B" w14:paraId="3ABDDCA2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A1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1 x za rok </w:t>
            </w:r>
          </w:p>
        </w:tc>
      </w:tr>
    </w:tbl>
    <w:p w14:paraId="3ABDDCA3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A4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A5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A6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11D22580" w14:textId="77777777" w:rsidR="00BA460F" w:rsidRDefault="00BA460F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A7" w14:textId="77777777" w:rsidR="00E610AC" w:rsidRDefault="00E610AC" w:rsidP="00657FC6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A8" w14:textId="77777777" w:rsidR="008A0C1A" w:rsidRPr="00657FC6" w:rsidRDefault="00657FC6" w:rsidP="00BA460F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11</w:t>
      </w:r>
    </w:p>
    <w:p w14:paraId="3ABDDCAA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8A0C1A" w:rsidRPr="0063118B" w14:paraId="3ABDDCAD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AB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C: Vzdělávání a výchova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AC" w14:textId="77777777" w:rsidR="008A0C1A" w:rsidRPr="00BC74C6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BC74C6">
              <w:rPr>
                <w:rFonts w:ascii="Verdana" w:hAnsi="Verdana" w:cs="Verdana"/>
                <w:sz w:val="20"/>
                <w:szCs w:val="20"/>
              </w:rPr>
              <w:t>Zvýšit úroveň a kvalitu vzdělání v mateřských školách zřizovaných MČ Praha 21</w:t>
            </w:r>
          </w:p>
        </w:tc>
      </w:tr>
      <w:tr w:rsidR="008A0C1A" w:rsidRPr="0063118B" w14:paraId="3ABDDCB0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AE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AF" w14:textId="77777777" w:rsidR="008A0C1A" w:rsidRPr="00143BA7" w:rsidRDefault="008A0C1A" w:rsidP="0039491E">
            <w:pPr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PRŮMĚRNÝ POČET DĚTÍ NA TŘÍDU V MATEŘSKÝCH ŠKOLÁCH ZŘIZOVANÝCH MČ PRAHA 21</w:t>
            </w:r>
            <w:r w:rsidRPr="00143BA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C1A" w:rsidRPr="0063118B" w14:paraId="3ABDDCB3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B1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B2" w14:textId="77777777" w:rsidR="008A0C1A" w:rsidRPr="00143BA7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Počet dětí ve třídě</w:t>
            </w:r>
          </w:p>
        </w:tc>
      </w:tr>
      <w:tr w:rsidR="008A0C1A" w:rsidRPr="0063118B" w14:paraId="3ABDDCB6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B4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B5" w14:textId="77777777" w:rsidR="008A0C1A" w:rsidRPr="00143BA7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eastAsia="Arial,Bold" w:hAnsi="Verdana" w:cs="Arial"/>
                <w:sz w:val="20"/>
                <w:szCs w:val="20"/>
              </w:rPr>
            </w:pPr>
            <w:r>
              <w:rPr>
                <w:rFonts w:ascii="Verdana" w:eastAsia="Arial,Bold" w:hAnsi="Verdana" w:cs="Arial"/>
                <w:sz w:val="20"/>
                <w:szCs w:val="20"/>
              </w:rPr>
              <w:t>Nepřesáhnout hodnotu 26</w:t>
            </w:r>
          </w:p>
        </w:tc>
      </w:tr>
      <w:tr w:rsidR="008A0C1A" w:rsidRPr="0063118B" w14:paraId="3ABDDCB9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B7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B8" w14:textId="77777777" w:rsidR="008A0C1A" w:rsidRPr="00143BA7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OŠKMA21</w:t>
            </w:r>
          </w:p>
        </w:tc>
      </w:tr>
      <w:tr w:rsidR="008A0C1A" w:rsidRPr="0063118B" w14:paraId="3ABDDCBC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BA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BB" w14:textId="77777777" w:rsidR="008A0C1A" w:rsidRPr="00143BA7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radní </w:t>
            </w:r>
            <w:r w:rsidRPr="00167A31">
              <w:rPr>
                <w:rFonts w:ascii="Verdana" w:hAnsi="Verdana" w:cs="Arial"/>
                <w:bCs/>
                <w:sz w:val="20"/>
                <w:szCs w:val="20"/>
              </w:rPr>
              <w:t>MČ Praha 21 za oblast školství</w:t>
            </w:r>
          </w:p>
        </w:tc>
      </w:tr>
      <w:tr w:rsidR="008A0C1A" w:rsidRPr="0063118B" w14:paraId="3ABDDCC1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CBD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BE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BF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C0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A0C1A" w:rsidRPr="0063118B" w14:paraId="3ABDDCC6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C2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C3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C4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26,0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C5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24,0</w:t>
            </w:r>
          </w:p>
        </w:tc>
      </w:tr>
      <w:tr w:rsidR="008A0C1A" w:rsidRPr="0063118B" w14:paraId="3ABDDCCB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C7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C8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26,41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C9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CA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0C1A" w:rsidRPr="0063118B" w14:paraId="3ABDDCCD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CC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9630B8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9630B8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FB293F">
              <w:rPr>
                <w:rFonts w:ascii="Verdana" w:hAnsi="Verdana" w:cs="Arial"/>
                <w:bCs/>
                <w:sz w:val="20"/>
                <w:szCs w:val="20"/>
              </w:rPr>
              <w:t>Indikátor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sleduje počet tříd v mateřských školách s tendencí snižovat počet dětí na třídu se zachováním stejného počtu tříd.</w:t>
            </w:r>
          </w:p>
        </w:tc>
      </w:tr>
      <w:tr w:rsidR="008A0C1A" w:rsidRPr="0063118B" w14:paraId="3ABDDCCF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CE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Při možném poklesu dětí zachovat počet tříd s možným snižováním počtu dětí na třídu a tím zkvalitňování předškolního vzdělání.</w:t>
            </w:r>
          </w:p>
        </w:tc>
      </w:tr>
      <w:tr w:rsidR="008A0C1A" w:rsidRPr="0063118B" w14:paraId="3ABDDCD1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D0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9630B8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Počet tříd v mateřských školách zřizovaných MČ Praha 21.</w:t>
            </w:r>
          </w:p>
        </w:tc>
      </w:tr>
      <w:tr w:rsidR="008A0C1A" w:rsidRPr="0063118B" w14:paraId="3ABDDCD3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D2" w14:textId="169B6430" w:rsidR="008A0C1A" w:rsidRPr="0063118B" w:rsidRDefault="008A0C1A" w:rsidP="00534DB5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27C1E">
              <w:rPr>
                <w:rFonts w:ascii="Verdana" w:hAnsi="Verdana" w:cs="Arial"/>
                <w:sz w:val="20"/>
                <w:szCs w:val="20"/>
              </w:rPr>
              <w:t>Ř</w:t>
            </w:r>
            <w:r w:rsidR="00534DB5">
              <w:rPr>
                <w:rFonts w:ascii="Verdana" w:hAnsi="Verdana" w:cs="Arial"/>
                <w:sz w:val="20"/>
                <w:szCs w:val="20"/>
              </w:rPr>
              <w:t>editelky mateřských škol ze zahajovacích výkazů a zdroj městské části</w:t>
            </w:r>
          </w:p>
        </w:tc>
      </w:tr>
      <w:tr w:rsidR="008A0C1A" w:rsidRPr="0063118B" w14:paraId="3ABDDCD5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CD4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1 x za rok </w:t>
            </w:r>
          </w:p>
        </w:tc>
      </w:tr>
    </w:tbl>
    <w:p w14:paraId="3ABDDCD6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D7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D8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D9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DA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DB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DC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DD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DE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DF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CE1" w14:textId="77777777" w:rsidR="00E610AC" w:rsidRDefault="00E610AC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CE3" w14:textId="45F5572C" w:rsidR="00E610AC" w:rsidRPr="00BA460F" w:rsidRDefault="00657FC6" w:rsidP="00BA460F">
      <w:pPr>
        <w:pStyle w:val="Nadpis1"/>
      </w:pPr>
      <w:r w:rsidRPr="0063118B">
        <w:lastRenderedPageBreak/>
        <w:t>Karta Indikátoru</w:t>
      </w:r>
      <w:r>
        <w:t xml:space="preserve"> 1</w:t>
      </w:r>
      <w:r w:rsidR="00DE2CB1">
        <w:t>2</w:t>
      </w:r>
    </w:p>
    <w:p w14:paraId="3ABDDCE4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8A0C1A" w:rsidRPr="0063118B" w14:paraId="3ABDDCE7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E5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C: Vzdělávání a výchova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E6" w14:textId="77777777" w:rsidR="008A0C1A" w:rsidRPr="00BC74C6" w:rsidRDefault="008A0C1A" w:rsidP="0039491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74C6">
              <w:rPr>
                <w:rFonts w:ascii="Verdana" w:hAnsi="Verdana"/>
                <w:color w:val="000000"/>
                <w:sz w:val="20"/>
                <w:szCs w:val="20"/>
              </w:rPr>
              <w:t>Vyřešení kapacity základní školy tak, aby pokrývala skutečnou poptávku po zařazení místních dětí ke školnímu vzdělávání (100%)</w:t>
            </w:r>
          </w:p>
        </w:tc>
      </w:tr>
      <w:tr w:rsidR="008A0C1A" w:rsidRPr="0063118B" w14:paraId="3ABDDCEA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E8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E9" w14:textId="77777777" w:rsidR="008A0C1A" w:rsidRPr="004F2C2E" w:rsidRDefault="008A0C1A" w:rsidP="0039491E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F2C2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PRŮMĚRNÝ POČET ŽÁKŮ VE TŘÍDĚ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MASARYKOVY ZÁKLADNÍ ŠKOLY</w:t>
            </w:r>
          </w:p>
        </w:tc>
      </w:tr>
      <w:tr w:rsidR="008A0C1A" w:rsidRPr="0063118B" w14:paraId="3ABDDCED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EB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EC" w14:textId="77777777" w:rsidR="008A0C1A" w:rsidRPr="004F2C2E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 w:rsidRPr="004F2C2E">
              <w:rPr>
                <w:rFonts w:ascii="Verdana" w:hAnsi="Verdana" w:cs="Verdana"/>
                <w:sz w:val="20"/>
                <w:szCs w:val="20"/>
              </w:rPr>
              <w:t xml:space="preserve">očet </w:t>
            </w:r>
            <w:r>
              <w:rPr>
                <w:rFonts w:ascii="Verdana" w:hAnsi="Verdana" w:cs="Verdana"/>
                <w:sz w:val="20"/>
                <w:szCs w:val="20"/>
              </w:rPr>
              <w:t>žáků ve třídě</w:t>
            </w:r>
          </w:p>
        </w:tc>
      </w:tr>
      <w:tr w:rsidR="008A0C1A" w:rsidRPr="0063118B" w14:paraId="3ABDDCF1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EE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EF" w14:textId="77777777" w:rsidR="008A0C1A" w:rsidRPr="004F2C2E" w:rsidRDefault="008A0C1A" w:rsidP="0039491E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</w:t>
            </w:r>
            <w:r w:rsidRPr="004F2C2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epřekročit zákonný limit </w:t>
            </w:r>
          </w:p>
          <w:p w14:paraId="3ABDDCF0" w14:textId="77777777" w:rsidR="008A0C1A" w:rsidRPr="004F2C2E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eastAsia="Arial,Bold" w:hAnsi="Verdana" w:cs="Arial"/>
                <w:b/>
                <w:sz w:val="20"/>
                <w:szCs w:val="20"/>
              </w:rPr>
            </w:pPr>
          </w:p>
        </w:tc>
      </w:tr>
      <w:tr w:rsidR="008A0C1A" w:rsidRPr="0063118B" w14:paraId="3ABDDCF4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F2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F3" w14:textId="77777777" w:rsidR="008A0C1A" w:rsidRPr="004F2C2E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F2C2E">
              <w:rPr>
                <w:rFonts w:ascii="Verdana" w:hAnsi="Verdana" w:cs="Arial"/>
                <w:bCs/>
                <w:sz w:val="20"/>
                <w:szCs w:val="20"/>
              </w:rPr>
              <w:t>OŠKMA21</w:t>
            </w:r>
          </w:p>
        </w:tc>
      </w:tr>
      <w:tr w:rsidR="008A0C1A" w:rsidRPr="0063118B" w14:paraId="3ABDDCF7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F5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CF6" w14:textId="59113D16" w:rsidR="008A0C1A" w:rsidRPr="004F2C2E" w:rsidRDefault="00A1701B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</w:t>
            </w:r>
            <w:r w:rsidR="008A0C1A">
              <w:rPr>
                <w:rFonts w:ascii="Verdana" w:hAnsi="Verdana" w:cs="Arial"/>
                <w:bCs/>
                <w:sz w:val="20"/>
                <w:szCs w:val="20"/>
              </w:rPr>
              <w:t>adní</w:t>
            </w:r>
            <w:r w:rsidR="008A0C1A" w:rsidRPr="004F2C2E">
              <w:rPr>
                <w:rFonts w:ascii="Verdana" w:hAnsi="Verdana" w:cs="Arial"/>
                <w:bCs/>
                <w:sz w:val="20"/>
                <w:szCs w:val="20"/>
              </w:rPr>
              <w:t xml:space="preserve"> MČ Praha 21 za oblast školství</w:t>
            </w:r>
          </w:p>
        </w:tc>
      </w:tr>
      <w:tr w:rsidR="008A0C1A" w:rsidRPr="0063118B" w14:paraId="3ABDDCFC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CF8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F9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FA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CFB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8A0C1A" w:rsidRPr="0063118B" w14:paraId="3ABDDD01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CFD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FE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CFF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D00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</w:tr>
      <w:tr w:rsidR="008A0C1A" w:rsidRPr="0063118B" w14:paraId="3ABDDD06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02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03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04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05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0C1A" w:rsidRPr="0063118B" w14:paraId="3ABDDD08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07" w14:textId="03561952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Indikátor ukazuje vývoj průměrného počtu žáků na třídu </w:t>
            </w:r>
            <w:r w:rsidRPr="008F1A15">
              <w:rPr>
                <w:rFonts w:ascii="Verdana" w:hAnsi="Verdana" w:cs="Arial"/>
                <w:bCs/>
                <w:sz w:val="20"/>
                <w:szCs w:val="20"/>
              </w:rPr>
              <w:t>při pokrytí</w:t>
            </w:r>
            <w:r w:rsidR="00A1701B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100 %</w:t>
            </w:r>
            <w:r w:rsidRPr="008F1A15">
              <w:rPr>
                <w:rFonts w:ascii="Verdana" w:hAnsi="Verdana" w:cs="Arial"/>
                <w:bCs/>
                <w:sz w:val="20"/>
                <w:szCs w:val="20"/>
              </w:rPr>
              <w:t xml:space="preserve"> poptávky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8F1A15">
              <w:rPr>
                <w:rFonts w:ascii="Verdana" w:hAnsi="Verdana" w:cs="Arial"/>
                <w:bCs/>
                <w:sz w:val="20"/>
                <w:szCs w:val="20"/>
              </w:rPr>
              <w:t>trvale hlášených dětí v Újezdě nad Lesy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8A0C1A" w:rsidRPr="0063118B" w14:paraId="3ABDDD0A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09" w14:textId="2030E987" w:rsidR="008A0C1A" w:rsidRPr="0063118B" w:rsidRDefault="008A0C1A" w:rsidP="00A1701B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Kapacita školy bude potřeba v budoucnu navýšit na základě demografické studie zpracované Vysokou školou ekonomickou</w:t>
            </w:r>
            <w:r w:rsidR="00A1701B">
              <w:rPr>
                <w:rFonts w:ascii="Verdana" w:hAnsi="Verdana" w:cs="Arial"/>
                <w:sz w:val="20"/>
                <w:szCs w:val="20"/>
              </w:rPr>
              <w:t xml:space="preserve"> Praha </w:t>
            </w:r>
            <w:r>
              <w:rPr>
                <w:rFonts w:ascii="Verdana" w:hAnsi="Verdana" w:cs="Arial"/>
                <w:sz w:val="20"/>
                <w:szCs w:val="20"/>
              </w:rPr>
              <w:t>v roce 2013, což vyžaduje např. rekonstrukci školní kuchyně, rozšíření sociálních zařízení, šaten, výukových učeben a kabinetů pro učitele. Platný zákonný limit je v roce 201</w:t>
            </w:r>
            <w:r w:rsidR="00A1701B"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nastaven na 30 žáků ve třídě s možností navýšit o 4 žáky na základě povolení zřizovatele – změna zákonného limitu by indikátor značně ovlivnila.</w:t>
            </w:r>
          </w:p>
        </w:tc>
      </w:tr>
      <w:tr w:rsidR="008A0C1A" w:rsidRPr="0063118B" w14:paraId="3ABDDD0C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0B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230751">
              <w:rPr>
                <w:rFonts w:ascii="Verdana" w:hAnsi="Verdana" w:cs="Arial"/>
                <w:bCs/>
                <w:sz w:val="20"/>
                <w:szCs w:val="20"/>
              </w:rPr>
              <w:t>Průměrný počet žáků všech tříd 1. a 2. stupně základní školy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230751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8A0C1A" w:rsidRPr="0063118B" w14:paraId="3ABDDD0E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0D" w14:textId="5CDE357B" w:rsidR="008A0C1A" w:rsidRPr="0063118B" w:rsidRDefault="008A0C1A" w:rsidP="00A1701B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A1701B">
              <w:rPr>
                <w:rFonts w:ascii="Verdana" w:hAnsi="Verdana" w:cs="Arial"/>
                <w:sz w:val="20"/>
                <w:szCs w:val="20"/>
              </w:rPr>
              <w:t>Ř</w:t>
            </w:r>
            <w:r w:rsidR="00534DB5">
              <w:rPr>
                <w:rFonts w:ascii="Verdana" w:hAnsi="Verdana" w:cs="Arial"/>
                <w:sz w:val="20"/>
                <w:szCs w:val="20"/>
              </w:rPr>
              <w:t xml:space="preserve">editel základní školy ze zahajovacích výkazů a zdroj </w:t>
            </w:r>
            <w:r w:rsidR="00A1701B">
              <w:rPr>
                <w:rFonts w:ascii="Verdana" w:hAnsi="Verdana" w:cs="Arial"/>
                <w:sz w:val="20"/>
                <w:szCs w:val="20"/>
              </w:rPr>
              <w:t>MČ Praha 21.</w:t>
            </w:r>
          </w:p>
        </w:tc>
      </w:tr>
      <w:tr w:rsidR="008A0C1A" w:rsidRPr="0063118B" w14:paraId="3ABDDD10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0F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1 x za rok</w:t>
            </w:r>
          </w:p>
        </w:tc>
      </w:tr>
    </w:tbl>
    <w:p w14:paraId="3ABDDD11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12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13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14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15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16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19" w14:textId="77777777" w:rsidR="008A0C1A" w:rsidRPr="00E610AC" w:rsidRDefault="00657FC6" w:rsidP="00BA460F">
      <w:pPr>
        <w:pStyle w:val="Nadpis1"/>
      </w:pPr>
      <w:r w:rsidRPr="0063118B">
        <w:lastRenderedPageBreak/>
        <w:t>Karta Indikátoru</w:t>
      </w:r>
      <w:r>
        <w:t xml:space="preserve"> 1</w:t>
      </w:r>
      <w:r w:rsidR="00DE2CB1">
        <w:t>3</w:t>
      </w:r>
    </w:p>
    <w:p w14:paraId="3ABDDD1B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8A0C1A" w:rsidRPr="0063118B" w14:paraId="3ABDDD1F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1C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C: Vzdělávání a výchova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1D" w14:textId="77777777" w:rsidR="008A0C1A" w:rsidRPr="00BC74C6" w:rsidRDefault="008A0C1A" w:rsidP="0039491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74C6">
              <w:rPr>
                <w:rFonts w:ascii="Verdana" w:hAnsi="Verdana"/>
                <w:color w:val="000000"/>
                <w:sz w:val="20"/>
                <w:szCs w:val="20"/>
              </w:rPr>
              <w:t>Motivovat a stabilizovat kvalitní personál základní školy</w:t>
            </w:r>
          </w:p>
          <w:p w14:paraId="3ABDDD1E" w14:textId="77777777" w:rsidR="008A0C1A" w:rsidRPr="00A3510F" w:rsidRDefault="008A0C1A" w:rsidP="0039491E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C74C6">
              <w:rPr>
                <w:rFonts w:ascii="Verdana" w:hAnsi="Verdana"/>
                <w:color w:val="000000"/>
                <w:sz w:val="20"/>
                <w:szCs w:val="20"/>
              </w:rPr>
              <w:t>Zvýšit úroveň a kvalitu vzdělání v základní škole</w:t>
            </w:r>
          </w:p>
        </w:tc>
      </w:tr>
      <w:tr w:rsidR="008A0C1A" w:rsidRPr="0063118B" w14:paraId="3ABDDD22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20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21" w14:textId="77777777" w:rsidR="008A0C1A" w:rsidRPr="00A3510F" w:rsidRDefault="008A0C1A" w:rsidP="0039491E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ODBORNÁ KVALIFIKOVANOST</w:t>
            </w:r>
            <w:r w:rsidRPr="00A3510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UČITELŮ ZÁKLADNÍ ŠKOLY</w:t>
            </w:r>
          </w:p>
        </w:tc>
      </w:tr>
      <w:tr w:rsidR="008A0C1A" w:rsidRPr="0063118B" w14:paraId="3ABDDD25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23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24" w14:textId="77777777" w:rsidR="008A0C1A" w:rsidRPr="00A3510F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8A0C1A" w:rsidRPr="0063118B" w14:paraId="3ABDDD28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26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27" w14:textId="77777777" w:rsidR="008A0C1A" w:rsidRPr="00B57E17" w:rsidRDefault="008A0C1A" w:rsidP="0039491E">
            <w:pPr>
              <w:autoSpaceDE w:val="0"/>
              <w:autoSpaceDN w:val="0"/>
              <w:adjustRightInd w:val="0"/>
              <w:jc w:val="both"/>
              <w:rPr>
                <w:rFonts w:ascii="Verdana" w:eastAsia="Arial,Bold" w:hAnsi="Verdana" w:cs="Arial"/>
                <w:b/>
                <w:i/>
                <w:sz w:val="20"/>
                <w:szCs w:val="20"/>
              </w:rPr>
            </w:pPr>
            <w:r w:rsidRPr="006A01DA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↑ </w:t>
            </w:r>
            <w:r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k hranici 86 %</w:t>
            </w:r>
          </w:p>
        </w:tc>
      </w:tr>
      <w:tr w:rsidR="008A0C1A" w:rsidRPr="0063118B" w14:paraId="3ABDDD2B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29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2A" w14:textId="77777777" w:rsidR="008A0C1A" w:rsidRPr="00A3510F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3510F">
              <w:rPr>
                <w:rFonts w:ascii="Verdana" w:hAnsi="Verdana" w:cs="Arial"/>
                <w:bCs/>
                <w:sz w:val="20"/>
                <w:szCs w:val="20"/>
              </w:rPr>
              <w:t>OŠKMA21</w:t>
            </w:r>
          </w:p>
        </w:tc>
      </w:tr>
      <w:tr w:rsidR="008A0C1A" w:rsidRPr="0063118B" w14:paraId="3ABDDD2E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2C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2D" w14:textId="5CDDEC53" w:rsidR="008A0C1A" w:rsidRPr="00A3510F" w:rsidRDefault="00B62144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</w:t>
            </w:r>
            <w:r w:rsidR="008A0C1A">
              <w:rPr>
                <w:rFonts w:ascii="Verdana" w:hAnsi="Verdana" w:cs="Arial"/>
                <w:bCs/>
                <w:sz w:val="20"/>
                <w:szCs w:val="20"/>
              </w:rPr>
              <w:t>adní</w:t>
            </w:r>
            <w:r w:rsidR="008A0C1A" w:rsidRPr="00A3510F">
              <w:rPr>
                <w:rFonts w:ascii="Verdana" w:hAnsi="Verdana" w:cs="Arial"/>
                <w:bCs/>
                <w:sz w:val="20"/>
                <w:szCs w:val="20"/>
              </w:rPr>
              <w:t xml:space="preserve"> MČ Praha 21 za oblast školství</w:t>
            </w:r>
          </w:p>
        </w:tc>
      </w:tr>
      <w:tr w:rsidR="008A0C1A" w:rsidRPr="0063118B" w14:paraId="3ABDDD33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D2F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30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31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32" w14:textId="77777777" w:rsidR="008A0C1A" w:rsidRPr="00A9553F" w:rsidRDefault="008A0C1A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8A0C1A" w:rsidRPr="0063118B" w14:paraId="3ABDDD38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34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D35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D36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82 %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D37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86 %</w:t>
            </w:r>
          </w:p>
        </w:tc>
      </w:tr>
      <w:tr w:rsidR="008A0C1A" w:rsidRPr="0063118B" w14:paraId="3ABDDD3D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39" w14:textId="77777777" w:rsidR="008A0C1A" w:rsidRPr="00A9553F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3A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78 %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3B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3C" w14:textId="77777777" w:rsidR="008A0C1A" w:rsidRPr="001049A8" w:rsidRDefault="008A0C1A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0C1A" w:rsidRPr="0063118B" w14:paraId="3ABDDD3F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3E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Indikátor sleduje vývoj odborné kvalifikovanosti učitelů.</w:t>
            </w:r>
          </w:p>
        </w:tc>
      </w:tr>
      <w:tr w:rsidR="008A0C1A" w:rsidRPr="0063118B" w14:paraId="3ABDDD41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40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Zvyšováním odborné kvalifikovanosti učitelů by se měla zvyšovat kvalita vzdělávání.</w:t>
            </w:r>
          </w:p>
        </w:tc>
      </w:tr>
      <w:tr w:rsidR="008A0C1A" w:rsidRPr="0063118B" w14:paraId="3ABDDD43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42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Procentní výpočet ve vztahu ke všem učitelům a vychovatelům základní školy. </w:t>
            </w:r>
          </w:p>
        </w:tc>
      </w:tr>
      <w:tr w:rsidR="008A0C1A" w:rsidRPr="0063118B" w14:paraId="3ABDDD45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44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Ředitel základní školy</w:t>
            </w:r>
          </w:p>
        </w:tc>
      </w:tr>
      <w:tr w:rsidR="008A0C1A" w:rsidRPr="0063118B" w14:paraId="3ABDDD47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46" w14:textId="77777777" w:rsidR="008A0C1A" w:rsidRPr="0063118B" w:rsidRDefault="008A0C1A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1 x za rok</w:t>
            </w:r>
          </w:p>
        </w:tc>
      </w:tr>
    </w:tbl>
    <w:p w14:paraId="3ABDDD48" w14:textId="77777777" w:rsidR="008A0C1A" w:rsidRDefault="008A0C1A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49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4A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4B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4C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4D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4E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4F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50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51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52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53" w14:textId="77777777" w:rsidR="00E610AC" w:rsidRDefault="00E610AC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D54" w14:textId="77777777" w:rsidR="00657FC6" w:rsidRPr="00BA460F" w:rsidRDefault="00657FC6" w:rsidP="00657FC6">
      <w:pPr>
        <w:jc w:val="both"/>
        <w:rPr>
          <w:rStyle w:val="Nadpis1Char"/>
        </w:rPr>
      </w:pPr>
      <w:r w:rsidRPr="00BA460F">
        <w:rPr>
          <w:rStyle w:val="Nadpis1Char"/>
        </w:rPr>
        <w:lastRenderedPageBreak/>
        <w:t>Karta Indikátoru</w:t>
      </w:r>
      <w:r>
        <w:rPr>
          <w:rFonts w:ascii="Verdana" w:hAnsi="Verdana"/>
          <w:b/>
          <w:caps/>
          <w:sz w:val="20"/>
          <w:szCs w:val="20"/>
        </w:rPr>
        <w:t xml:space="preserve"> </w:t>
      </w:r>
      <w:r w:rsidRPr="00BA460F">
        <w:rPr>
          <w:rStyle w:val="Nadpis1Char"/>
        </w:rPr>
        <w:t>1</w:t>
      </w:r>
      <w:r w:rsidR="00DE2CB1" w:rsidRPr="00BA460F">
        <w:rPr>
          <w:rStyle w:val="Nadpis1Char"/>
        </w:rPr>
        <w:t>4</w:t>
      </w:r>
    </w:p>
    <w:p w14:paraId="3ABDDD55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56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1F5C9C" w:rsidRPr="0063118B" w14:paraId="3ABDDD59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57" w14:textId="77777777" w:rsidR="001F5C9C" w:rsidRPr="0063118B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D: Volnočasové aktivity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58" w14:textId="77777777" w:rsidR="001F5C9C" w:rsidRPr="00BC74C6" w:rsidRDefault="001F5C9C" w:rsidP="0039491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C74C6">
              <w:rPr>
                <w:rFonts w:ascii="Verdana" w:hAnsi="Verdana"/>
                <w:color w:val="000000"/>
                <w:sz w:val="20"/>
                <w:szCs w:val="20"/>
              </w:rPr>
              <w:t>Rozšiřovat pestrou nabídku kulturních a sportovních akcí pořádaných MČ Praha 21</w:t>
            </w:r>
          </w:p>
        </w:tc>
      </w:tr>
      <w:tr w:rsidR="001F5C9C" w:rsidRPr="0063118B" w14:paraId="3ABDDD5C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5A" w14:textId="77777777" w:rsidR="001F5C9C" w:rsidRPr="0063118B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5B" w14:textId="77777777" w:rsidR="001F5C9C" w:rsidRPr="00780E8A" w:rsidRDefault="001F5C9C" w:rsidP="0039491E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80E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POČET KULTURNÍCH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 SPORTOVNÍCH </w:t>
            </w:r>
            <w:r w:rsidRPr="00780E8A">
              <w:rPr>
                <w:rFonts w:ascii="Verdana" w:hAnsi="Verdana"/>
                <w:b/>
                <w:color w:val="000000"/>
                <w:sz w:val="20"/>
                <w:szCs w:val="20"/>
              </w:rPr>
              <w:t>AKCÍ SPOLUPOŘÁDANÝCH MČ PRAHA 21</w:t>
            </w:r>
            <w:r w:rsidRPr="00780E8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F5C9C" w:rsidRPr="0063118B" w14:paraId="3ABDDD5F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5D" w14:textId="77777777" w:rsidR="001F5C9C" w:rsidRPr="0063118B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5E" w14:textId="77777777" w:rsidR="001F5C9C" w:rsidRPr="00780E8A" w:rsidRDefault="001F5C9C" w:rsidP="0039491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Pr="00780E8A">
              <w:rPr>
                <w:rFonts w:ascii="Verdana" w:hAnsi="Verdana"/>
                <w:color w:val="000000"/>
                <w:sz w:val="20"/>
                <w:szCs w:val="20"/>
              </w:rPr>
              <w:t>očet akcí</w:t>
            </w:r>
          </w:p>
        </w:tc>
      </w:tr>
      <w:tr w:rsidR="001F5C9C" w:rsidRPr="0063118B" w14:paraId="3ABDDD62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60" w14:textId="77777777" w:rsidR="001F5C9C" w:rsidRPr="0063118B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61" w14:textId="77777777" w:rsidR="001F5C9C" w:rsidRPr="00A96697" w:rsidRDefault="001F5C9C" w:rsidP="0039491E">
            <w:pPr>
              <w:autoSpaceDE w:val="0"/>
              <w:autoSpaceDN w:val="0"/>
              <w:adjustRightInd w:val="0"/>
              <w:jc w:val="both"/>
              <w:rPr>
                <w:rFonts w:ascii="Verdana" w:eastAsia="Arial,Bold" w:hAnsi="Verdana" w:cs="Arial"/>
                <w:sz w:val="20"/>
                <w:szCs w:val="20"/>
              </w:rPr>
            </w:pPr>
            <w:r w:rsidRPr="00A96697">
              <w:rPr>
                <w:rFonts w:ascii="Verdana" w:eastAsia="Arial,Bold" w:hAnsi="Verdana" w:cs="Arial"/>
                <w:bCs/>
                <w:sz w:val="20"/>
                <w:szCs w:val="20"/>
              </w:rPr>
              <w:t>Nepoklesnout pod 60 akcí za rok</w:t>
            </w:r>
          </w:p>
        </w:tc>
      </w:tr>
      <w:tr w:rsidR="001F5C9C" w:rsidRPr="0063118B" w14:paraId="3ABDDD65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63" w14:textId="77777777" w:rsidR="001F5C9C" w:rsidRPr="0063118B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64" w14:textId="77777777" w:rsidR="001F5C9C" w:rsidRPr="00780E8A" w:rsidRDefault="001F5C9C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80E8A">
              <w:rPr>
                <w:rFonts w:ascii="Verdana" w:hAnsi="Verdana" w:cs="Arial"/>
                <w:bCs/>
                <w:sz w:val="20"/>
                <w:szCs w:val="20"/>
              </w:rPr>
              <w:t>OŠKMA21</w:t>
            </w:r>
          </w:p>
        </w:tc>
      </w:tr>
      <w:tr w:rsidR="001F5C9C" w:rsidRPr="0063118B" w14:paraId="3ABDDD68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66" w14:textId="77777777" w:rsidR="001F5C9C" w:rsidRPr="00A9553F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67" w14:textId="0DD800A5" w:rsidR="001F5C9C" w:rsidRPr="00780E8A" w:rsidRDefault="00B62144" w:rsidP="00B62144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</w:t>
            </w:r>
            <w:r w:rsidR="001F5C9C">
              <w:rPr>
                <w:rFonts w:ascii="Verdana" w:hAnsi="Verdana" w:cs="Arial"/>
                <w:bCs/>
                <w:sz w:val="20"/>
                <w:szCs w:val="20"/>
              </w:rPr>
              <w:t>adní</w:t>
            </w:r>
            <w:r w:rsidR="001F5C9C" w:rsidRPr="00780E8A">
              <w:rPr>
                <w:rFonts w:ascii="Verdana" w:hAnsi="Verdana" w:cs="Arial"/>
                <w:bCs/>
                <w:sz w:val="20"/>
                <w:szCs w:val="20"/>
              </w:rPr>
              <w:t xml:space="preserve"> MČ Praha 21 za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kultury</w:t>
            </w:r>
          </w:p>
        </w:tc>
      </w:tr>
      <w:tr w:rsidR="001F5C9C" w:rsidRPr="0063118B" w14:paraId="3ABDDD6D" w14:textId="77777777" w:rsidTr="0039491E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D69" w14:textId="77777777" w:rsidR="001F5C9C" w:rsidRPr="00A9553F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6A" w14:textId="77777777" w:rsidR="001F5C9C" w:rsidRPr="00A9553F" w:rsidRDefault="001F5C9C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6B" w14:textId="77777777" w:rsidR="001F5C9C" w:rsidRPr="00A9553F" w:rsidRDefault="001F5C9C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6C" w14:textId="77777777" w:rsidR="001F5C9C" w:rsidRPr="00A9553F" w:rsidRDefault="001F5C9C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1F5C9C" w:rsidRPr="0063118B" w14:paraId="3ABDDD72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6E" w14:textId="77777777" w:rsidR="001F5C9C" w:rsidRPr="00A9553F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D6F" w14:textId="77777777" w:rsidR="001F5C9C" w:rsidRPr="001049A8" w:rsidRDefault="001F5C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D70" w14:textId="77777777" w:rsidR="001F5C9C" w:rsidRPr="001049A8" w:rsidRDefault="001F5C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 xml:space="preserve">60 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D71" w14:textId="77777777" w:rsidR="001F5C9C" w:rsidRPr="001049A8" w:rsidRDefault="001F5C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</w:tr>
      <w:tr w:rsidR="001F5C9C" w:rsidRPr="0063118B" w14:paraId="3ABDDD77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73" w14:textId="77777777" w:rsidR="001F5C9C" w:rsidRPr="00A9553F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74" w14:textId="77777777" w:rsidR="001F5C9C" w:rsidRPr="001049A8" w:rsidRDefault="001F5C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 xml:space="preserve">63 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75" w14:textId="77777777" w:rsidR="001F5C9C" w:rsidRPr="001049A8" w:rsidRDefault="001F5C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76" w14:textId="77777777" w:rsidR="001F5C9C" w:rsidRPr="001049A8" w:rsidRDefault="001F5C9C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F5C9C" w:rsidRPr="0063118B" w14:paraId="3ABDDD79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78" w14:textId="77777777" w:rsidR="001F5C9C" w:rsidRPr="0063118B" w:rsidRDefault="001F5C9C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Indikátor vystihuje počet kulturních a sportovních akcí, které pořádá MČ Praha 21 nebo ve které je spolupořadatelem. Zahrnuty </w:t>
            </w:r>
            <w:r w:rsidRPr="00A96697">
              <w:rPr>
                <w:rFonts w:ascii="Verdana" w:hAnsi="Verdana" w:cs="Arial"/>
                <w:bCs/>
                <w:sz w:val="20"/>
                <w:szCs w:val="20"/>
              </w:rPr>
              <w:t xml:space="preserve">jsou i akce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neziskových a příspěvkových </w:t>
            </w:r>
            <w:r w:rsidRPr="00A96697">
              <w:rPr>
                <w:rFonts w:ascii="Verdana" w:hAnsi="Verdana" w:cs="Arial"/>
                <w:bCs/>
                <w:sz w:val="20"/>
                <w:szCs w:val="20"/>
              </w:rPr>
              <w:t>organizací, které jsou realizovány za grantové podpory MČ Praha 21.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5C9C" w:rsidRPr="0063118B" w14:paraId="3ABDDD7B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7A" w14:textId="77777777" w:rsidR="001F5C9C" w:rsidRPr="0063118B" w:rsidRDefault="001F5C9C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Zvyšování nabídky kulturních a sportovních akcí se zapojováním veřejnosti ke zvyšování sounáležitosti s městskou částí.</w:t>
            </w:r>
          </w:p>
        </w:tc>
      </w:tr>
      <w:tr w:rsidR="001F5C9C" w:rsidRPr="0063118B" w14:paraId="3ABDDD7D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7C" w14:textId="199B0EAF" w:rsidR="001F5C9C" w:rsidRPr="0063118B" w:rsidRDefault="001F5C9C" w:rsidP="00B62144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317149">
              <w:rPr>
                <w:rFonts w:ascii="Verdana" w:hAnsi="Verdana" w:cs="Arial"/>
                <w:bCs/>
                <w:sz w:val="20"/>
                <w:szCs w:val="20"/>
              </w:rPr>
              <w:t xml:space="preserve">Nejsou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zde zahrnuty kampaně a osvětové akce MČ Praha 21 se zaměřením na zdraví, protože jsou sledovány v sociální oblasti. Jedná se o akce podpořené grantovým systémem MČ Praha 21 a akce pořádané nebo spolupořádané MČ</w:t>
            </w:r>
            <w:r w:rsidR="00B62144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(Pálení čarodějnic, Den Země, Den zdraví, květnové a říjnové oslavy, Újezdské posvícení, Újezdská akademie, Mezinárodní den seniorů, Den matek, Vánoční posezení pro seniory, divadelní představení, koncertní vystoupení, Country bál, akce v</w:t>
            </w:r>
            <w:r w:rsidR="00B62144">
              <w:rPr>
                <w:rFonts w:ascii="Verdana" w:hAnsi="Verdana" w:cs="Arial"/>
                <w:bCs/>
                <w:sz w:val="20"/>
                <w:szCs w:val="20"/>
              </w:rPr>
              <w:t> Újezdském m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uzeu a </w:t>
            </w:r>
            <w:r w:rsidR="00B62144">
              <w:rPr>
                <w:rFonts w:ascii="Verdana" w:hAnsi="Verdana" w:cs="Arial"/>
                <w:bCs/>
                <w:sz w:val="20"/>
                <w:szCs w:val="20"/>
              </w:rPr>
              <w:t>Místní veřejné knihovny)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 Monitorovat počet účastníků kvalifikovaným odhadem. V roce 2012 se akcí zúčastnilo 4 tis. občanů a další občané akcí pořádaných v rámci grantového systému MČ</w:t>
            </w:r>
            <w:r w:rsidR="00B62144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1F5C9C" w:rsidRPr="0063118B" w14:paraId="3ABDDD7F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7E" w14:textId="6D828796" w:rsidR="001F5C9C" w:rsidRPr="0063118B" w:rsidRDefault="001F5C9C" w:rsidP="00B62144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Vlastní zdroje </w:t>
            </w:r>
            <w:r w:rsidR="00B62144">
              <w:rPr>
                <w:rFonts w:ascii="Verdana" w:hAnsi="Verdana" w:cs="Arial"/>
                <w:sz w:val="20"/>
                <w:szCs w:val="20"/>
              </w:rPr>
              <w:t>MČ Praha 21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ve spolupráci s příslušnou organizací.</w:t>
            </w:r>
          </w:p>
        </w:tc>
      </w:tr>
      <w:tr w:rsidR="001F5C9C" w:rsidRPr="0063118B" w14:paraId="3ABDDD81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80" w14:textId="77777777" w:rsidR="001F5C9C" w:rsidRPr="0063118B" w:rsidRDefault="001F5C9C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1 x za rok</w:t>
            </w:r>
          </w:p>
        </w:tc>
      </w:tr>
    </w:tbl>
    <w:p w14:paraId="3ABDDD82" w14:textId="77777777" w:rsidR="001F5C9C" w:rsidRDefault="001F5C9C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83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84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85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87" w14:textId="77777777" w:rsidR="00E610AC" w:rsidRDefault="00E610AC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D88" w14:textId="77777777" w:rsidR="0039491E" w:rsidRPr="00E610AC" w:rsidRDefault="00657FC6" w:rsidP="00BA460F">
      <w:pPr>
        <w:pStyle w:val="Nadpis1"/>
      </w:pPr>
      <w:r w:rsidRPr="0063118B">
        <w:lastRenderedPageBreak/>
        <w:t>Karta Indikátoru</w:t>
      </w:r>
      <w:r>
        <w:t xml:space="preserve"> 1</w:t>
      </w:r>
      <w:r w:rsidR="00DE2CB1">
        <w:t>5</w:t>
      </w:r>
    </w:p>
    <w:p w14:paraId="3ABDDD89" w14:textId="77777777" w:rsidR="00303279" w:rsidRDefault="00303279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8A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920"/>
        <w:gridCol w:w="1620"/>
        <w:gridCol w:w="1580"/>
      </w:tblGrid>
      <w:tr w:rsidR="0039491E" w14:paraId="3ABDDD8D" w14:textId="77777777" w:rsidTr="0039491E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8B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Cíl SP v oblasti D: Volnočasové aktivity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8C" w14:textId="77777777" w:rsidR="0039491E" w:rsidRDefault="0039491E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115625">
              <w:rPr>
                <w:rFonts w:ascii="Verdana" w:hAnsi="Verdana" w:cs="Verdana"/>
                <w:sz w:val="20"/>
                <w:szCs w:val="20"/>
              </w:rPr>
              <w:t>Podpora nestátních neziskových organizací a občansky prospěšných spolků a organizací</w:t>
            </w:r>
          </w:p>
        </w:tc>
      </w:tr>
      <w:tr w:rsidR="0039491E" w14:paraId="3ABDDD90" w14:textId="77777777" w:rsidTr="0039491E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8E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8F" w14:textId="4B4F12C5" w:rsidR="0039491E" w:rsidRDefault="0039491E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b/>
                <w:caps/>
                <w:sz w:val="20"/>
                <w:szCs w:val="20"/>
              </w:rPr>
              <w:t>Podíl finančních prostředků na podporu kultury, sportu a spolkové činnosti z rozpočtu MČ</w:t>
            </w:r>
            <w:r w:rsidR="00C30A89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 Praha 21</w:t>
            </w:r>
          </w:p>
        </w:tc>
      </w:tr>
      <w:tr w:rsidR="0039491E" w14:paraId="3ABDDD93" w14:textId="77777777" w:rsidTr="0039491E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91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92" w14:textId="77777777" w:rsidR="0039491E" w:rsidRDefault="0039491E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39491E" w:rsidRPr="005A43E2" w14:paraId="3ABDDD96" w14:textId="77777777" w:rsidTr="0039491E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94" w14:textId="77777777" w:rsidR="0039491E" w:rsidRPr="005A43E2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A43E2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95" w14:textId="77777777" w:rsidR="0039491E" w:rsidRPr="005A43E2" w:rsidRDefault="0039491E" w:rsidP="0039491E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/>
                <w:sz w:val="20"/>
                <w:szCs w:val="20"/>
              </w:rPr>
            </w:pPr>
            <w:r w:rsidRPr="005A43E2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↑ </w:t>
            </w:r>
            <w:r w:rsidRPr="005A43E2">
              <w:rPr>
                <w:rFonts w:ascii="Arial" w:eastAsia="Arial,Bold" w:hAnsi="Arial" w:cs="Arial"/>
                <w:bCs/>
                <w:sz w:val="20"/>
                <w:szCs w:val="20"/>
              </w:rPr>
              <w:t>k hranici 3,1%</w:t>
            </w:r>
          </w:p>
        </w:tc>
      </w:tr>
      <w:tr w:rsidR="0039491E" w14:paraId="3ABDDD99" w14:textId="77777777" w:rsidTr="0039491E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97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98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FO</w:t>
            </w:r>
          </w:p>
        </w:tc>
      </w:tr>
      <w:tr w:rsidR="0039491E" w14:paraId="3ABDDD9C" w14:textId="77777777" w:rsidTr="0039491E">
        <w:trPr>
          <w:trHeight w:val="483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9A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9B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000FAF">
              <w:rPr>
                <w:rFonts w:ascii="Verdana" w:hAnsi="Verdana" w:cs="Arial"/>
                <w:sz w:val="20"/>
                <w:szCs w:val="20"/>
              </w:rPr>
              <w:t>Starosta</w:t>
            </w:r>
            <w:r w:rsidRPr="00000FAF">
              <w:t xml:space="preserve"> </w:t>
            </w:r>
            <w:r w:rsidRPr="00000FAF">
              <w:rPr>
                <w:rFonts w:ascii="Verdana" w:hAnsi="Verdana" w:cs="Arial"/>
                <w:sz w:val="20"/>
                <w:szCs w:val="20"/>
              </w:rPr>
              <w:t>MČ Praha 21</w:t>
            </w:r>
          </w:p>
        </w:tc>
      </w:tr>
      <w:tr w:rsidR="0039491E" w14:paraId="3ABDDDA1" w14:textId="77777777" w:rsidTr="0039491E">
        <w:trPr>
          <w:trHeight w:val="452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9D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9E" w14:textId="77777777" w:rsidR="0039491E" w:rsidRDefault="0039491E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9F" w14:textId="77777777" w:rsidR="0039491E" w:rsidRDefault="0039491E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A0" w14:textId="77777777" w:rsidR="0039491E" w:rsidRDefault="0039491E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39491E" w:rsidRPr="005A43E2" w14:paraId="3ABDDDA6" w14:textId="77777777" w:rsidTr="0039491E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A2" w14:textId="77777777" w:rsidR="0039491E" w:rsidRPr="00F55D03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55D03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A3" w14:textId="59CA2722" w:rsidR="0039491E" w:rsidRPr="005A43E2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A4" w14:textId="77777777" w:rsidR="0039491E" w:rsidRPr="005A43E2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A43E2">
              <w:rPr>
                <w:rFonts w:ascii="Verdana" w:hAnsi="Verdana" w:cs="Arial"/>
                <w:sz w:val="20"/>
                <w:szCs w:val="20"/>
              </w:rPr>
              <w:t>2,90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A5" w14:textId="77777777" w:rsidR="0039491E" w:rsidRPr="005A43E2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A43E2">
              <w:rPr>
                <w:rFonts w:ascii="Verdana" w:hAnsi="Verdana" w:cs="Arial"/>
                <w:sz w:val="20"/>
                <w:szCs w:val="20"/>
              </w:rPr>
              <w:t>3,10</w:t>
            </w:r>
          </w:p>
        </w:tc>
      </w:tr>
      <w:tr w:rsidR="0039491E" w:rsidRPr="005A43E2" w14:paraId="3ABDDDAB" w14:textId="77777777" w:rsidTr="0039491E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A7" w14:textId="77777777" w:rsidR="0039491E" w:rsidRPr="00F55D03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55D03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A8" w14:textId="77777777" w:rsidR="0039491E" w:rsidRPr="005A43E2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444D1">
              <w:rPr>
                <w:rFonts w:ascii="Verdana" w:hAnsi="Verdana" w:cs="Arial"/>
                <w:sz w:val="20"/>
                <w:szCs w:val="20"/>
              </w:rPr>
              <w:t>4,42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A9" w14:textId="77777777" w:rsidR="0039491E" w:rsidRPr="005A43E2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DAA" w14:textId="77777777" w:rsidR="0039491E" w:rsidRPr="005A43E2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491E" w14:paraId="3ABDDDAD" w14:textId="77777777" w:rsidTr="0039491E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AC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Při schvalování rozpočtu a při rozpočtových opatřeních se stanoví částka finančních prostředků vyčleněná na oblast zahrnující kulturu, sport a spolkové činnosti. V roce 2012 došlo k nárůstu finančních prostředků vynaložených na cíl tohoto indikátoru nákupem pozemku pod skautskou klubovnou na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Rohožníku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39491E" w14:paraId="3ABDDDAF" w14:textId="77777777" w:rsidTr="0039491E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AE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>
              <w:rPr>
                <w:rFonts w:ascii="Verdana" w:hAnsi="Verdana" w:cs="Arial"/>
                <w:sz w:val="20"/>
                <w:szCs w:val="20"/>
              </w:rPr>
              <w:t>: Rozpočet MČ Praha 21</w:t>
            </w:r>
          </w:p>
        </w:tc>
      </w:tr>
      <w:tr w:rsidR="0039491E" w:rsidRPr="009F7535" w14:paraId="3ABDDDB1" w14:textId="77777777" w:rsidTr="0039491E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B0" w14:textId="77777777" w:rsidR="0039491E" w:rsidRPr="009F7535" w:rsidRDefault="003949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F29A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6F29AE">
              <w:rPr>
                <w:rFonts w:ascii="Verdana" w:hAnsi="Verdana" w:cs="Arial"/>
                <w:bCs/>
                <w:sz w:val="20"/>
                <w:szCs w:val="20"/>
              </w:rPr>
              <w:t>Objem finančních prostředků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6F29AE">
              <w:rPr>
                <w:rFonts w:ascii="Verdana" w:hAnsi="Verdana" w:cs="Arial"/>
                <w:bCs/>
                <w:sz w:val="20"/>
                <w:szCs w:val="20"/>
              </w:rPr>
              <w:t xml:space="preserve">na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celkové </w:t>
            </w:r>
            <w:r w:rsidRPr="006F29AE">
              <w:rPr>
                <w:rFonts w:ascii="Verdana" w:hAnsi="Verdana" w:cs="Arial"/>
                <w:bCs/>
                <w:sz w:val="20"/>
                <w:szCs w:val="20"/>
              </w:rPr>
              <w:t xml:space="preserve">výdaje vyčleněné v daném roce na kulturu, sport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a spolkové činnosti MČ Praha 21 </w:t>
            </w:r>
            <w:r w:rsidRPr="00F01559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upravený rozpočet: paragraf 3314 Činnosti knihovnické ve výši 0,36%, paragraf 3319 Ostatní záležitosti kultury ve výši 0,43%, paragraf 3399 Ostatní záležitosti kultury, církví a sděl.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prostředků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ve výši 0,35%, paragraf 3412 Sportovní zařízení v majetku obce ve výši 0,20%, paragraf 3419 Ostatní tělovýchovná činnost ve výši 0,56%, paragraf 3421 Využití volného času dětí a mládeže ve výši 2,12%, paragraf 3429 Ostatní zájmová činnost a rekreace ve výši 0,59%        )</w:t>
            </w:r>
            <w:r w:rsidRPr="00F01559">
              <w:rPr>
                <w:rFonts w:ascii="Verdana" w:hAnsi="Verdana" w:cs="Arial"/>
                <w:bCs/>
                <w:sz w:val="20"/>
                <w:szCs w:val="20"/>
              </w:rPr>
              <w:t xml:space="preserve"> k celkovým výdajům (včetně investic).</w:t>
            </w:r>
          </w:p>
        </w:tc>
      </w:tr>
      <w:tr w:rsidR="0039491E" w14:paraId="3ABDDDB3" w14:textId="77777777" w:rsidTr="0039491E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B2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>
              <w:rPr>
                <w:rFonts w:ascii="Verdana" w:hAnsi="Verdana" w:cs="Arial"/>
                <w:sz w:val="20"/>
                <w:szCs w:val="20"/>
              </w:rPr>
              <w:t>: Vlastní zdroje MČ Praha 21</w:t>
            </w:r>
          </w:p>
        </w:tc>
      </w:tr>
      <w:tr w:rsidR="0039491E" w14:paraId="3ABDDDB5" w14:textId="77777777" w:rsidTr="0039491E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B4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5D2321">
              <w:rPr>
                <w:rFonts w:ascii="Verdana" w:hAnsi="Verdana" w:cs="Arial"/>
                <w:sz w:val="20"/>
                <w:szCs w:val="20"/>
              </w:rPr>
              <w:t xml:space="preserve">:  1 x za rok </w:t>
            </w:r>
          </w:p>
        </w:tc>
      </w:tr>
    </w:tbl>
    <w:p w14:paraId="3ABDDDB6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B7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B8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B9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BB" w14:textId="77777777" w:rsidR="0039491E" w:rsidRPr="00657FC6" w:rsidRDefault="00657FC6" w:rsidP="00BA460F">
      <w:pPr>
        <w:pStyle w:val="Nadpis1"/>
      </w:pPr>
      <w:r w:rsidRPr="0063118B">
        <w:lastRenderedPageBreak/>
        <w:t>Karta Indikátoru</w:t>
      </w:r>
      <w:r>
        <w:t xml:space="preserve"> 1</w:t>
      </w:r>
      <w:r w:rsidR="00DE2CB1">
        <w:t>6</w:t>
      </w:r>
    </w:p>
    <w:p w14:paraId="3ABDDDBC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BD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706"/>
        <w:gridCol w:w="1707"/>
        <w:gridCol w:w="1707"/>
      </w:tblGrid>
      <w:tr w:rsidR="0039491E" w:rsidRPr="0063118B" w14:paraId="3ABDDDC0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BE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Cíl SP oblasti E: Zdravotnictví a sociální politika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BF" w14:textId="77777777" w:rsidR="0039491E" w:rsidRPr="0063118B" w:rsidRDefault="0039491E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Preferování moderních způsobů poskytování sociálních služeb</w:t>
            </w:r>
          </w:p>
        </w:tc>
      </w:tr>
      <w:tr w:rsidR="0039491E" w:rsidRPr="00A404ED" w14:paraId="3ABDDDC3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C1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C2" w14:textId="77777777" w:rsidR="0039491E" w:rsidRPr="00A404ED" w:rsidRDefault="0039491E" w:rsidP="0039491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A404ED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Hodnocení nabídky a kvality sociálních služeb občany </w:t>
            </w:r>
          </w:p>
        </w:tc>
      </w:tr>
      <w:tr w:rsidR="0039491E" w:rsidRPr="0063118B" w14:paraId="3ABDDDC6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C4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C5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aritmetický průměr</w:t>
            </w:r>
          </w:p>
        </w:tc>
      </w:tr>
      <w:tr w:rsidR="0039491E" w:rsidRPr="0063118B" w14:paraId="3ABDDDC9" w14:textId="77777777" w:rsidTr="0039491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C7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C8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39491E" w:rsidRPr="0063118B" w14:paraId="3ABDDDCC" w14:textId="77777777" w:rsidTr="0039491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CA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CB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OSV</w:t>
            </w:r>
          </w:p>
        </w:tc>
      </w:tr>
      <w:tr w:rsidR="0039491E" w14:paraId="3ABDDDCF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CD" w14:textId="77777777" w:rsidR="0039491E" w:rsidRPr="00A9553F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CE" w14:textId="77777777" w:rsidR="0039491E" w:rsidRDefault="0039491E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Starosta MČ Praha 21</w:t>
            </w:r>
          </w:p>
        </w:tc>
      </w:tr>
      <w:tr w:rsidR="0039491E" w:rsidRPr="00C90947" w14:paraId="3ABDDDD4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D0" w14:textId="77777777" w:rsidR="0039491E" w:rsidRPr="00A9553F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D1" w14:textId="77777777" w:rsidR="0039491E" w:rsidRPr="00C90947" w:rsidRDefault="0039491E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2013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D2" w14:textId="77777777" w:rsidR="0039491E" w:rsidRPr="00C90947" w:rsidRDefault="0039491E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D3" w14:textId="77777777" w:rsidR="0039491E" w:rsidRPr="00C90947" w:rsidRDefault="0039491E" w:rsidP="0039491E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39491E" w:rsidRPr="0063118B" w14:paraId="3ABDDDD9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D5" w14:textId="77777777" w:rsidR="0039491E" w:rsidRPr="00A9553F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D6" w14:textId="1207FAA4" w:rsidR="0039491E" w:rsidRPr="0063118B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D7" w14:textId="77777777" w:rsidR="0039491E" w:rsidRPr="0063118B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2,4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D8" w14:textId="77777777" w:rsidR="0039491E" w:rsidRPr="0063118B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2,3</w:t>
            </w:r>
          </w:p>
        </w:tc>
      </w:tr>
      <w:tr w:rsidR="0039491E" w:rsidRPr="0063118B" w14:paraId="3ABDDDDE" w14:textId="77777777" w:rsidTr="0039491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DDA" w14:textId="77777777" w:rsidR="0039491E" w:rsidRPr="00A9553F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DB" w14:textId="57272F75" w:rsidR="0039491E" w:rsidRPr="0063118B" w:rsidRDefault="00C30A89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2,5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DC" w14:textId="77777777" w:rsidR="0039491E" w:rsidRPr="0063118B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DDD" w14:textId="77777777" w:rsidR="0039491E" w:rsidRPr="0063118B" w:rsidRDefault="0039491E" w:rsidP="0039491E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491E" w:rsidRPr="0063118B" w14:paraId="3ABDDDE0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DF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6C5CE4">
              <w:rPr>
                <w:rFonts w:ascii="Verdana" w:hAnsi="Verdana"/>
                <w:sz w:val="20"/>
                <w:szCs w:val="20"/>
              </w:rPr>
              <w:t>Uživatelem sociálních služeb se rozumí osoba, které jsou poskytovány sociální služby z důvodu její nepříznivé sociální situace. Cílem uživatelů je vést plnohodnotný a spokojený život, k jehož dosažení potřebují služby, které jsou poskytované lidsky, jsou dostupné fyzicky i finančně, jsou kvalitní a především jsou poskytovány s respektem k důstojnosti a jedinečnosti každého člověka. S</w:t>
            </w:r>
            <w:r>
              <w:rPr>
                <w:rFonts w:ascii="Verdana" w:hAnsi="Verdana"/>
                <w:sz w:val="20"/>
                <w:szCs w:val="20"/>
              </w:rPr>
              <w:t>polečným cílem všech účastníků k</w:t>
            </w:r>
            <w:r w:rsidRPr="006C5CE4">
              <w:rPr>
                <w:rFonts w:ascii="Verdana" w:hAnsi="Verdana"/>
                <w:sz w:val="20"/>
                <w:szCs w:val="20"/>
              </w:rPr>
              <w:t xml:space="preserve">omunitního plánování je zajistit dostupnost kvalitních sociálních služeb. Hodnocení uživatelů sociálních služeb poskytuje objektivní zpětnou vazbu na poskytované služby a přispívá k jejich </w:t>
            </w:r>
            <w:r>
              <w:rPr>
                <w:rFonts w:ascii="Verdana" w:hAnsi="Verdana"/>
                <w:sz w:val="20"/>
                <w:szCs w:val="20"/>
              </w:rPr>
              <w:t>zlepšení</w:t>
            </w:r>
            <w:r w:rsidRPr="006C5CE4">
              <w:rPr>
                <w:rFonts w:ascii="Verdana" w:hAnsi="Verdana"/>
                <w:sz w:val="20"/>
                <w:szCs w:val="20"/>
              </w:rPr>
              <w:t xml:space="preserve">. Optimálním trendem je zvyšující se spokojenost uživatelů s poskytovanými sociálním službami. </w:t>
            </w:r>
          </w:p>
        </w:tc>
      </w:tr>
      <w:tr w:rsidR="0039491E" w:rsidRPr="0063118B" w14:paraId="3ABDDDE2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E1" w14:textId="2DBD70B0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Rozpočet MČ</w:t>
            </w:r>
            <w:r w:rsidR="00074E9A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sz w:val="20"/>
                <w:szCs w:val="20"/>
              </w:rPr>
              <w:t>, dotace, granty, počet poskytovatelů sociálních služeb, počet uživatelů sociálních služeb</w:t>
            </w:r>
            <w:r w:rsidR="00074E9A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39491E" w:rsidRPr="0063118B" w14:paraId="3ABDDDE4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E3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U</w:t>
            </w:r>
            <w:r w:rsidRPr="00310FED">
              <w:rPr>
                <w:rFonts w:ascii="Verdana" w:hAnsi="Verdana" w:cs="Arial"/>
                <w:bCs/>
                <w:sz w:val="20"/>
                <w:szCs w:val="20"/>
              </w:rPr>
              <w:t>živatelé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do dotazníku zaznamenávají na stupnici 1-5 jak jsou s poskytovanou službou spokojeni, jak je jim služba dostupná, zda je nabídka služeb postačující. Známkování se používá jako ve škole, kdy 1 je nejlepší, 5 je nejhorší. Dotazníky budou vyplňovány v měsíci září každý rok, počet respondentů je odvislý od počtu uživatelů služeb, výpočet se stanoví aritmetickým průměrem. Výsledná hodnota v rozmezí 1-2,9 je považováno za kvalitní nabídku a poskytování služeb. Při hodnotě od 3-5 budou přijata opatření ke zkvalitnění poskytovaných služeb.</w:t>
            </w:r>
          </w:p>
        </w:tc>
      </w:tr>
      <w:tr w:rsidR="0039491E" w:rsidRPr="0063118B" w14:paraId="3ABDDDE6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E5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Vyplněné dotazníky uživatelů sociálních služeb.</w:t>
            </w:r>
          </w:p>
        </w:tc>
      </w:tr>
      <w:tr w:rsidR="0039491E" w:rsidRPr="0063118B" w14:paraId="3ABDDDE8" w14:textId="77777777" w:rsidTr="0039491E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DE7" w14:textId="77777777" w:rsidR="0039491E" w:rsidRPr="0063118B" w:rsidRDefault="0039491E" w:rsidP="0039491E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DE9" w14:textId="77777777" w:rsidR="0039491E" w:rsidRDefault="0039491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DEB" w14:textId="77777777" w:rsidR="00016F46" w:rsidRDefault="00657FC6" w:rsidP="00BA460F">
      <w:pPr>
        <w:pStyle w:val="Nadpis1"/>
      </w:pPr>
      <w:r w:rsidRPr="0063118B">
        <w:lastRenderedPageBreak/>
        <w:t>Karta Indikátoru</w:t>
      </w:r>
      <w:r>
        <w:t xml:space="preserve"> 1</w:t>
      </w:r>
      <w:r w:rsidR="00DE2CB1">
        <w:t>7</w:t>
      </w:r>
    </w:p>
    <w:p w14:paraId="3ABDDDED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706"/>
        <w:gridCol w:w="1707"/>
        <w:gridCol w:w="1707"/>
      </w:tblGrid>
      <w:tr w:rsidR="00016F46" w14:paraId="3ABDDDF0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EE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Cíl SP oblasti E: Zdravotnictví a sociální politika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EF" w14:textId="77777777" w:rsidR="00016F46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Preferování moderních způsobů poskytování sociálních služeb</w:t>
            </w:r>
          </w:p>
        </w:tc>
      </w:tr>
      <w:tr w:rsidR="00016F46" w14:paraId="3ABDDDF3" w14:textId="77777777" w:rsidTr="007C2B59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F1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F2" w14:textId="77777777" w:rsidR="00016F46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Objem prostředků do sociálních služeb </w:t>
            </w:r>
          </w:p>
        </w:tc>
      </w:tr>
      <w:tr w:rsidR="00016F46" w14:paraId="3ABDDDF6" w14:textId="77777777" w:rsidTr="007C2B59">
        <w:trPr>
          <w:trHeight w:val="7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F4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F5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Kč</w:t>
            </w:r>
          </w:p>
        </w:tc>
      </w:tr>
      <w:tr w:rsidR="00016F46" w14:paraId="3ABDDDF9" w14:textId="77777777" w:rsidTr="007C2B59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F7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F8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↔</w:t>
            </w:r>
          </w:p>
        </w:tc>
      </w:tr>
      <w:tr w:rsidR="00016F46" w14:paraId="3ABDDDFC" w14:textId="77777777" w:rsidTr="007C2B59">
        <w:trPr>
          <w:trHeight w:val="483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FA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FB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OSV</w:t>
            </w:r>
          </w:p>
        </w:tc>
      </w:tr>
      <w:tr w:rsidR="00016F46" w14:paraId="3ABDDDFF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DFD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DFE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Starosta MČ Praha 21</w:t>
            </w:r>
          </w:p>
        </w:tc>
      </w:tr>
      <w:tr w:rsidR="00016F46" w14:paraId="3ABDDE04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E00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01" w14:textId="77777777" w:rsidR="00016F46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02" w14:textId="77777777" w:rsidR="00016F46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03" w14:textId="77777777" w:rsidR="00016F46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016F46" w14:paraId="3ABDDE09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E05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06" w14:textId="77777777" w:rsidR="00016F46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07" w14:textId="77777777" w:rsidR="00016F46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2 421 370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08" w14:textId="77777777" w:rsidR="00016F46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2 421 370</w:t>
            </w:r>
          </w:p>
        </w:tc>
      </w:tr>
      <w:tr w:rsidR="00016F46" w14:paraId="3ABDDE0E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DE0A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0B" w14:textId="77777777" w:rsidR="00016F46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2 421 370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0C" w14:textId="77777777" w:rsidR="00016F46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0D" w14:textId="77777777" w:rsidR="00016F46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6F46" w14:paraId="3ABDDE10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0F" w14:textId="5798D8D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Jedním z úkolů strategického plánu je podpora poskytovatelů sociálních služeb.</w:t>
            </w:r>
            <w:r>
              <w:rPr>
                <w:rFonts w:ascii="Verdana" w:hAnsi="Verdana"/>
                <w:sz w:val="20"/>
                <w:szCs w:val="20"/>
              </w:rPr>
              <w:t xml:space="preserve"> Sociální služby se vztahují na j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ednotlivé cílové skupiny zakomponované do komunitního plánu: senioři, osoby se zdravotním postižením, děti, mládež, rodiny s dětmi, osoby ohrožené sociálním vyloučením.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Optimálním trendem indikátoru by mělo být udržet stávající hodnotu finančních prostředků z rozpočtu MČ</w:t>
            </w:r>
            <w:r w:rsidR="00074E9A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určených na sociální služby.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6F46" w14:paraId="3ABDDE12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11" w14:textId="1DC3A632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>
              <w:rPr>
                <w:rFonts w:ascii="Verdana" w:hAnsi="Verdana" w:cs="Arial"/>
                <w:sz w:val="20"/>
                <w:szCs w:val="20"/>
              </w:rPr>
              <w:t>: Rozpočet MČ</w:t>
            </w:r>
            <w:r w:rsidR="00074E9A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sz w:val="20"/>
                <w:szCs w:val="20"/>
              </w:rPr>
              <w:t>, dotace, granty</w:t>
            </w:r>
          </w:p>
        </w:tc>
      </w:tr>
      <w:tr w:rsidR="00016F46" w14:paraId="3ABDDE14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13" w14:textId="75CB89D4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="00A32D49" w:rsidRPr="00856D9A">
              <w:rPr>
                <w:rFonts w:ascii="Verdana" w:hAnsi="Verdana" w:cs="Arial"/>
                <w:bCs/>
                <w:sz w:val="20"/>
                <w:szCs w:val="20"/>
              </w:rPr>
              <w:t>Pro výpočet</w:t>
            </w:r>
            <w:r w:rsidR="00A32D49">
              <w:rPr>
                <w:rFonts w:ascii="Verdana" w:hAnsi="Verdana" w:cs="Arial"/>
                <w:bCs/>
                <w:sz w:val="20"/>
                <w:szCs w:val="20"/>
              </w:rPr>
              <w:t xml:space="preserve"> bude využit rozpočet MČ Praha 21. </w:t>
            </w:r>
            <w:r w:rsidRPr="00A32D49">
              <w:rPr>
                <w:rFonts w:ascii="Verdana" w:hAnsi="Verdana" w:cs="Arial"/>
                <w:bCs/>
                <w:sz w:val="20"/>
                <w:szCs w:val="20"/>
              </w:rPr>
              <w:t>Objem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finančních prostředků z rozpočtu MČ</w:t>
            </w:r>
            <w:r w:rsidR="00074E9A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určených na podporu sociálních služeb: osobní náklady včetně soc. a zdrav.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pojištění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ODPA 4351 – Osobní asistence, peč. služba a podpora samostatného bydlení – skutečnost roku 2012 ve výši 1 485 678 Kč, plán 2017 ve výši 1 590 426 Kč, plán 2022 ve výši 1 590 426 Kč, provozní náklady ODPA 4351- Osobní asistence, peč. služba a podpora samostatné bydlení – rozpočet 2012 ve výši 1 025 700 Kč, skutečnost ve výši 853 864 Kč, 4319-ostatní výdaje související se sociálním poradenstvím – rozpočet 2012 175 000 Kč, skutečnost ve výši 139 833 Kč</w:t>
            </w:r>
          </w:p>
        </w:tc>
      </w:tr>
      <w:tr w:rsidR="00016F46" w14:paraId="3ABDDE16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15" w14:textId="11EB16EE" w:rsidR="00016F46" w:rsidRDefault="00016F46" w:rsidP="00A32D4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A32D49">
              <w:rPr>
                <w:rFonts w:ascii="Verdana" w:hAnsi="Verdana" w:cs="Arial"/>
                <w:sz w:val="20"/>
                <w:szCs w:val="20"/>
              </w:rPr>
              <w:t xml:space="preserve">Finanční </w:t>
            </w:r>
            <w:r>
              <w:rPr>
                <w:rFonts w:ascii="Verdana" w:hAnsi="Verdana" w:cs="Arial"/>
                <w:sz w:val="20"/>
                <w:szCs w:val="20"/>
              </w:rPr>
              <w:t>odbor</w:t>
            </w:r>
            <w:r w:rsidR="00A32D49">
              <w:rPr>
                <w:rFonts w:ascii="Verdana" w:hAnsi="Verdana" w:cs="Arial"/>
                <w:sz w:val="20"/>
                <w:szCs w:val="20"/>
              </w:rPr>
              <w:t xml:space="preserve"> ÚMČ Praha 21</w:t>
            </w:r>
            <w:r>
              <w:rPr>
                <w:rFonts w:ascii="Verdana" w:hAnsi="Verdana" w:cs="Arial"/>
                <w:sz w:val="20"/>
                <w:szCs w:val="20"/>
              </w:rPr>
              <w:t>, poskytovatelé sociálních služeb</w:t>
            </w:r>
          </w:p>
        </w:tc>
      </w:tr>
      <w:tr w:rsidR="00016F46" w14:paraId="3ABDDE18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DE17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 1 x za rok</w:t>
            </w:r>
          </w:p>
        </w:tc>
      </w:tr>
    </w:tbl>
    <w:p w14:paraId="3ABDDE19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1A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1B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1C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1E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E1F" w14:textId="77777777" w:rsidR="00016F46" w:rsidRPr="00657FC6" w:rsidRDefault="00657FC6" w:rsidP="00BA460F">
      <w:pPr>
        <w:pStyle w:val="Nadpis1"/>
      </w:pPr>
      <w:r w:rsidRPr="0063118B">
        <w:lastRenderedPageBreak/>
        <w:t>Karta Indikátoru</w:t>
      </w:r>
      <w:r>
        <w:t xml:space="preserve"> 1</w:t>
      </w:r>
      <w:r w:rsidR="00DE2CB1">
        <w:t>8</w:t>
      </w:r>
    </w:p>
    <w:p w14:paraId="3ABDDE21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706"/>
        <w:gridCol w:w="1707"/>
        <w:gridCol w:w="1707"/>
      </w:tblGrid>
      <w:tr w:rsidR="00016F46" w:rsidRPr="0063118B" w14:paraId="3ABDDE24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22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Cíl SP oblasti: Zdravotnictví a sociální politika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23" w14:textId="77777777" w:rsidR="00016F46" w:rsidRPr="0063118B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Minimalizování negativních vlivů na zdraví občanů</w:t>
            </w:r>
          </w:p>
        </w:tc>
      </w:tr>
      <w:tr w:rsidR="00016F46" w:rsidRPr="0063118B" w14:paraId="3ABDDE27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25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26" w14:textId="77777777" w:rsidR="00016F46" w:rsidRPr="00A869B3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aps/>
                <w:sz w:val="20"/>
                <w:szCs w:val="20"/>
              </w:rPr>
              <w:t>Osvětové akce se zaměřením na zdraví</w:t>
            </w:r>
            <w:r w:rsidRPr="00A869B3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016F46" w:rsidRPr="0063118B" w14:paraId="3ABDDE2A" w14:textId="77777777" w:rsidTr="007C2B59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28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29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Počet účastníků (ročně)</w:t>
            </w:r>
          </w:p>
        </w:tc>
      </w:tr>
      <w:tr w:rsidR="00016F46" w:rsidRPr="0063118B" w14:paraId="3ABDDE2D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2B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2C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016F46" w:rsidRPr="0063118B" w14:paraId="3ABDDE30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2E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2F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OSV</w:t>
            </w:r>
          </w:p>
        </w:tc>
      </w:tr>
      <w:tr w:rsidR="00016F46" w:rsidRPr="0063118B" w14:paraId="3ABDDE33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31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32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Starosta MČ Praha 21</w:t>
            </w:r>
          </w:p>
        </w:tc>
      </w:tr>
      <w:tr w:rsidR="00016F46" w:rsidRPr="0063118B" w14:paraId="3ABDDE38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34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35" w14:textId="77777777" w:rsidR="00016F46" w:rsidRPr="00893297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36" w14:textId="77777777" w:rsidR="00016F46" w:rsidRPr="00893297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37" w14:textId="77777777" w:rsidR="00016F46" w:rsidRPr="00893297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016F46" w:rsidRPr="0063118B" w14:paraId="3ABDDE3D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39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3A" w14:textId="77777777" w:rsidR="00016F46" w:rsidRPr="0063118B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3B" w14:textId="77777777" w:rsidR="00016F46" w:rsidRPr="0063118B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700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3C" w14:textId="77777777" w:rsidR="00016F46" w:rsidRPr="0063118B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1000</w:t>
            </w:r>
          </w:p>
        </w:tc>
      </w:tr>
      <w:tr w:rsidR="00016F46" w:rsidRPr="0063118B" w14:paraId="3ABDDE42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3E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3F" w14:textId="77777777" w:rsidR="00016F46" w:rsidRPr="0063118B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40" w14:textId="77777777" w:rsidR="00016F46" w:rsidRPr="0063118B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41" w14:textId="77777777" w:rsidR="00016F46" w:rsidRPr="0063118B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6F46" w:rsidRPr="0063118B" w14:paraId="3ABDDE44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43" w14:textId="77777777" w:rsidR="00016F46" w:rsidRPr="00C4430C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Cílem indikátoru je zajistit vzrůstající počet návštěvníků osvětových akcí.</w:t>
            </w:r>
          </w:p>
        </w:tc>
      </w:tr>
      <w:tr w:rsidR="00016F46" w:rsidRPr="0063118B" w14:paraId="3ABDDE46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45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Počet osvětových akcí, rozpočet MČ, dotace, granty</w:t>
            </w:r>
          </w:p>
        </w:tc>
      </w:tr>
      <w:tr w:rsidR="00016F46" w:rsidRPr="0063118B" w14:paraId="3ABDDE48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47" w14:textId="3051EF05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Počet registrovaných osob nebo e</w:t>
            </w:r>
            <w:r w:rsidRPr="001A5B64">
              <w:rPr>
                <w:rFonts w:ascii="Verdana" w:hAnsi="Verdana" w:cs="Arial"/>
                <w:bCs/>
                <w:sz w:val="20"/>
                <w:szCs w:val="20"/>
              </w:rPr>
              <w:t>xpertní odhad všech osob,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které navštíví osvětové akce, které byly organizovány, případně spoluorganizovány MČ</w:t>
            </w:r>
            <w:r w:rsidR="009A3451">
              <w:rPr>
                <w:rFonts w:ascii="Verdana" w:hAnsi="Verdana" w:cs="Arial"/>
                <w:bCs/>
                <w:sz w:val="20"/>
                <w:szCs w:val="20"/>
              </w:rPr>
              <w:t xml:space="preserve"> Praha 21 (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Spoluorganizací MČ</w:t>
            </w:r>
            <w:r w:rsidR="009A3451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se myslí finanční účast nebo použití loga MČ</w:t>
            </w:r>
            <w:r w:rsidR="009A3451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). </w:t>
            </w:r>
            <w:r w:rsidRPr="001A5B64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016F46" w:rsidRPr="0063118B" w14:paraId="3ABDDE4A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49" w14:textId="524B719A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Vlastní zdroje MČ</w:t>
            </w:r>
            <w:r w:rsidR="009A3451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</w:p>
        </w:tc>
      </w:tr>
      <w:tr w:rsidR="00016F46" w:rsidRPr="0063118B" w14:paraId="3ABDDE4C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4B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E4D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4E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4F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50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51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52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53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54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55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56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57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59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E5A" w14:textId="77777777" w:rsidR="00657FC6" w:rsidRPr="0063118B" w:rsidRDefault="00657FC6" w:rsidP="00BA460F">
      <w:pPr>
        <w:pStyle w:val="Nadpis1"/>
      </w:pPr>
      <w:r w:rsidRPr="0063118B">
        <w:lastRenderedPageBreak/>
        <w:t>Karta Indikátoru</w:t>
      </w:r>
      <w:r>
        <w:t xml:space="preserve"> 1</w:t>
      </w:r>
      <w:r w:rsidR="00DE2CB1">
        <w:t>9</w:t>
      </w:r>
    </w:p>
    <w:p w14:paraId="3ABDDE5C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016F46" w:rsidRPr="0063118B" w14:paraId="3ABDDE60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5D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F: </w:t>
            </w: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</w:t>
            </w:r>
          </w:p>
          <w:p w14:paraId="3ABDDE5E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Ochrana přírody a krajiny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5F" w14:textId="77777777" w:rsidR="00016F46" w:rsidRPr="005321D6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Ochrana Klánovického lesa</w:t>
            </w:r>
            <w:r w:rsidR="00A54A14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DC55EA">
              <w:rPr>
                <w:rFonts w:ascii="Verdana" w:hAnsi="Verdana" w:cs="Verdana"/>
                <w:sz w:val="20"/>
                <w:szCs w:val="20"/>
              </w:rPr>
              <w:t>vytvoř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ení uceleného systému zeleně </w:t>
            </w:r>
            <w:r w:rsidRPr="00DC55EA">
              <w:rPr>
                <w:rFonts w:ascii="Verdana" w:hAnsi="Verdana" w:cs="Verdana"/>
                <w:sz w:val="20"/>
                <w:szCs w:val="20"/>
              </w:rPr>
              <w:t>podpora a zvyšování ekologické stability</w:t>
            </w:r>
          </w:p>
        </w:tc>
      </w:tr>
      <w:tr w:rsidR="00016F46" w:rsidRPr="0063118B" w14:paraId="3ABDDE63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61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62" w14:textId="77777777" w:rsidR="00016F46" w:rsidRPr="00FB232B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FB232B">
              <w:rPr>
                <w:rFonts w:ascii="Verdana" w:hAnsi="Verdana" w:cs="Verdana"/>
                <w:b/>
                <w:caps/>
                <w:sz w:val="20"/>
                <w:szCs w:val="20"/>
              </w:rPr>
              <w:t>Spokojenost občanů s životním prostředím</w:t>
            </w:r>
          </w:p>
        </w:tc>
      </w:tr>
      <w:tr w:rsidR="00016F46" w:rsidRPr="0063118B" w14:paraId="3ABDDE66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64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65" w14:textId="0C1AAED9" w:rsidR="00016F46" w:rsidRPr="0063118B" w:rsidRDefault="00AD0717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  <w:r w:rsidR="00016F46" w:rsidRPr="00DC55EA">
              <w:rPr>
                <w:rFonts w:ascii="Verdana" w:hAnsi="Verdana" w:cs="Verdana"/>
                <w:sz w:val="20"/>
                <w:szCs w:val="20"/>
              </w:rPr>
              <w:t>odnota indexu průměrné spokojenosti</w:t>
            </w:r>
          </w:p>
        </w:tc>
      </w:tr>
      <w:tr w:rsidR="00016F46" w:rsidRPr="0063118B" w14:paraId="3ABDDE69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67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68" w14:textId="77777777" w:rsidR="00016F46" w:rsidRPr="00AF74DF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/>
                <w:sz w:val="20"/>
                <w:szCs w:val="20"/>
              </w:rPr>
            </w:pPr>
            <w:r w:rsidRPr="00AF74DF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↑</w:t>
            </w:r>
          </w:p>
        </w:tc>
      </w:tr>
      <w:tr w:rsidR="00016F46" w:rsidRPr="0063118B" w14:paraId="3ABDDE6C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6A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6B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016F46" w:rsidRPr="0063118B" w14:paraId="3ABDDE6F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6D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362D8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6E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Radní MČ Praha 21 pro oblast životního prostředí</w:t>
            </w:r>
          </w:p>
        </w:tc>
      </w:tr>
      <w:tr w:rsidR="00016F46" w:rsidRPr="0063118B" w14:paraId="3ABDDE74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E70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71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72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73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016F46" w:rsidRPr="0063118B" w14:paraId="3ABDDE79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75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E76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E77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60 %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E78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80 %</w:t>
            </w:r>
          </w:p>
        </w:tc>
      </w:tr>
      <w:tr w:rsidR="00016F46" w:rsidRPr="0063118B" w14:paraId="3ABDDE7E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7A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7B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neexistence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7C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7D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6F46" w:rsidRPr="006145E8" w14:paraId="3ABDDE80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7F" w14:textId="77777777" w:rsidR="00016F46" w:rsidRPr="006145E8" w:rsidRDefault="00016F46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D05F3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D05F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6D05F3">
              <w:rPr>
                <w:rFonts w:ascii="Verdana" w:hAnsi="Verdana" w:cs="Arial"/>
                <w:bCs/>
                <w:sz w:val="20"/>
                <w:szCs w:val="20"/>
              </w:rPr>
              <w:t>Indikátor</w:t>
            </w:r>
            <w:r w:rsidRPr="00EC24A0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sleduje zkvalitňování životního prostředí v MČ Praha 21.</w:t>
            </w:r>
          </w:p>
        </w:tc>
      </w:tr>
      <w:tr w:rsidR="00016F46" w:rsidRPr="006145E8" w14:paraId="3ABDDE82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81" w14:textId="77777777" w:rsidR="00016F46" w:rsidRPr="006145E8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D05F3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D05F3">
              <w:rPr>
                <w:rFonts w:ascii="Verdana" w:hAnsi="Verdana" w:cs="Arial"/>
                <w:sz w:val="20"/>
                <w:szCs w:val="20"/>
              </w:rPr>
              <w:t>: Zvýšení informovanosti</w:t>
            </w:r>
            <w:r>
              <w:rPr>
                <w:rFonts w:ascii="Verdana" w:hAnsi="Verdana" w:cs="Arial"/>
                <w:sz w:val="20"/>
                <w:szCs w:val="20"/>
              </w:rPr>
              <w:t>, zlepšení péče o kvalitu životního prostředí.</w:t>
            </w:r>
          </w:p>
        </w:tc>
      </w:tr>
      <w:tr w:rsidR="00016F46" w:rsidRPr="0063118B" w14:paraId="3ABDDE84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83" w14:textId="77777777" w:rsidR="00016F46" w:rsidRPr="008C3AD9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8C3AD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8C3AD9">
              <w:rPr>
                <w:rFonts w:ascii="Verdana" w:hAnsi="Verdana" w:cs="Arial"/>
                <w:bCs/>
                <w:sz w:val="20"/>
                <w:szCs w:val="20"/>
              </w:rPr>
              <w:t>Vyškolení tazatelé provádějí dotazníkové šetření v domácnostech občanů na adresách náhodně vybraných. Dotazník i jeho zpracování je v souladu se sadou ECI – standardizované evropské indikátory.</w:t>
            </w:r>
          </w:p>
        </w:tc>
      </w:tr>
      <w:tr w:rsidR="00016F46" w:rsidRPr="0063118B" w14:paraId="3ABDDE86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85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Dotazníková šetření na základě metodiky standardizovaných evropských indikátorů sady ECI.</w:t>
            </w:r>
          </w:p>
        </w:tc>
      </w:tr>
      <w:tr w:rsidR="00016F46" w:rsidRPr="0063118B" w14:paraId="3ABDDE88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87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1 x za 3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roky</w:t>
            </w:r>
          </w:p>
        </w:tc>
      </w:tr>
    </w:tbl>
    <w:p w14:paraId="3ABDDE89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8A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8B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8C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8D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8E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8F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90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91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92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93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E95" w14:textId="6EFA6B19" w:rsidR="00016F46" w:rsidRPr="00BA460F" w:rsidRDefault="00657FC6" w:rsidP="00BA460F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20</w:t>
      </w:r>
    </w:p>
    <w:p w14:paraId="3ABDDE96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016F46" w:rsidRPr="0063118B" w14:paraId="3ABDDE9A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97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F: </w:t>
            </w: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</w:t>
            </w:r>
          </w:p>
          <w:p w14:paraId="3ABDDE98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Ochrana přírody a krajiny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99" w14:textId="77777777" w:rsidR="00016F46" w:rsidRPr="005321D6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Ochrana Klánovického lesa </w:t>
            </w:r>
            <w:r w:rsidRPr="00DC55EA">
              <w:rPr>
                <w:rFonts w:ascii="Verdana" w:hAnsi="Verdana" w:cs="Verdana"/>
                <w:sz w:val="20"/>
                <w:szCs w:val="20"/>
              </w:rPr>
              <w:t>vytvoř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ení uceleného systému zeleně </w:t>
            </w:r>
            <w:r w:rsidRPr="00DC55EA">
              <w:rPr>
                <w:rFonts w:ascii="Verdana" w:hAnsi="Verdana" w:cs="Verdana"/>
                <w:sz w:val="20"/>
                <w:szCs w:val="20"/>
              </w:rPr>
              <w:t>podpora a zvyšování ekologické stability</w:t>
            </w:r>
          </w:p>
        </w:tc>
      </w:tr>
      <w:tr w:rsidR="00016F46" w:rsidRPr="0063118B" w14:paraId="3ABDDE9D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9B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9C" w14:textId="76B2841C" w:rsidR="00016F46" w:rsidRPr="00FB232B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FB232B">
              <w:rPr>
                <w:rFonts w:ascii="Verdana" w:hAnsi="Verdana" w:cs="Verdana"/>
                <w:b/>
                <w:caps/>
                <w:sz w:val="20"/>
                <w:szCs w:val="20"/>
              </w:rPr>
              <w:t>Podíl lesních pozemků na katastru MČ</w:t>
            </w:r>
            <w:r w:rsidR="00AD0717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 Praha 21</w:t>
            </w:r>
          </w:p>
        </w:tc>
      </w:tr>
      <w:tr w:rsidR="00016F46" w:rsidRPr="0063118B" w14:paraId="3ABDDEA0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9E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9F" w14:textId="77777777" w:rsidR="00016F46" w:rsidRPr="0063118B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016F46" w:rsidRPr="0063118B" w14:paraId="3ABDDEA3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A1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A2" w14:textId="77777777" w:rsidR="00016F46" w:rsidRPr="00DB72C6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sz w:val="20"/>
                <w:szCs w:val="20"/>
              </w:rPr>
            </w:pPr>
            <w:r>
              <w:rPr>
                <w:rFonts w:ascii="Arial" w:eastAsia="Arial,Bold" w:hAnsi="Arial" w:cs="Arial"/>
                <w:bCs/>
                <w:sz w:val="20"/>
                <w:szCs w:val="20"/>
              </w:rPr>
              <w:t>Monitorovat</w:t>
            </w:r>
          </w:p>
        </w:tc>
      </w:tr>
      <w:tr w:rsidR="00016F46" w:rsidRPr="0063118B" w14:paraId="3ABDDEA6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A4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A5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016F46" w:rsidRPr="0063118B" w14:paraId="3ABDDEA9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A7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362D8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A8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Radní MČ Praha 21 pro oblast životního prostředí</w:t>
            </w:r>
          </w:p>
        </w:tc>
      </w:tr>
      <w:tr w:rsidR="00016F46" w:rsidRPr="0063118B" w14:paraId="3ABDDEAE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EAA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AB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AC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AD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016F46" w:rsidRPr="0063118B" w14:paraId="3ABDDEB3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AF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EB0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EB1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50,89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EB2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50,89</w:t>
            </w:r>
          </w:p>
        </w:tc>
      </w:tr>
      <w:tr w:rsidR="00016F46" w:rsidRPr="0063118B" w14:paraId="3ABDDEB8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B4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B5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50,89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B6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B7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6F46" w:rsidRPr="0063118B" w14:paraId="3ABDDEBA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B9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Nedochází ke snižování lesní plochy.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6F46" w:rsidRPr="006145E8" w14:paraId="3ABDDEBC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BB" w14:textId="77777777" w:rsidR="00016F46" w:rsidRPr="006145E8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2533BE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Změny územního plánu.</w:t>
            </w:r>
          </w:p>
        </w:tc>
      </w:tr>
      <w:tr w:rsidR="00016F46" w:rsidRPr="006145E8" w14:paraId="3ABDDEBE" w14:textId="77777777" w:rsidTr="007C2B59">
        <w:trPr>
          <w:trHeight w:val="591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BD" w14:textId="77777777" w:rsidR="00016F46" w:rsidRPr="006145E8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2533BE">
              <w:rPr>
                <w:rFonts w:ascii="Verdana" w:hAnsi="Verdana" w:cs="Arial"/>
                <w:bCs/>
                <w:sz w:val="20"/>
                <w:szCs w:val="20"/>
              </w:rPr>
              <w:t>Informace od správce lesa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016F46" w:rsidRPr="0063118B" w14:paraId="3ABDDEC0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BF" w14:textId="6CB62604" w:rsidR="00016F46" w:rsidRPr="0063118B" w:rsidRDefault="00016F46" w:rsidP="00AD0717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2533BE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Lesy hl. města Prahy, Lesy Č</w:t>
            </w:r>
            <w:r w:rsidR="00AD0717">
              <w:rPr>
                <w:rFonts w:ascii="Verdana" w:hAnsi="Verdana" w:cs="Arial"/>
                <w:sz w:val="20"/>
                <w:szCs w:val="20"/>
              </w:rPr>
              <w:t>eské republiky</w:t>
            </w:r>
          </w:p>
        </w:tc>
      </w:tr>
      <w:tr w:rsidR="00016F46" w:rsidRPr="0063118B" w14:paraId="3ABDDEC2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C1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EC3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4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5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6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7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8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9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A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B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C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D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E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CF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ED0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ED1" w14:textId="77777777" w:rsidR="00657FC6" w:rsidRPr="0063118B" w:rsidRDefault="00657FC6" w:rsidP="00FE2620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21</w:t>
      </w:r>
    </w:p>
    <w:p w14:paraId="3ABDDED3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016F46" w:rsidRPr="0063118B" w14:paraId="3ABDDED7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D4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F: </w:t>
            </w: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</w:t>
            </w:r>
          </w:p>
          <w:p w14:paraId="3ABDDED5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C55EA">
              <w:rPr>
                <w:rFonts w:ascii="Verdana" w:hAnsi="Verdana" w:cs="Arial"/>
                <w:b/>
                <w:bCs/>
                <w:sz w:val="20"/>
                <w:szCs w:val="20"/>
              </w:rPr>
              <w:t>Ochrana přírody a krajiny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D6" w14:textId="38EEEBD5" w:rsidR="00016F46" w:rsidRPr="005321D6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Ochrana Klánovického lesa</w:t>
            </w:r>
            <w:r w:rsidR="00AD0717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DC55EA">
              <w:rPr>
                <w:rFonts w:ascii="Verdana" w:hAnsi="Verdana" w:cs="Verdana"/>
                <w:sz w:val="20"/>
                <w:szCs w:val="20"/>
              </w:rPr>
              <w:t>vytvoř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ení uceleného systému zeleně </w:t>
            </w:r>
            <w:r w:rsidRPr="00DC55EA">
              <w:rPr>
                <w:rFonts w:ascii="Verdana" w:hAnsi="Verdana" w:cs="Verdana"/>
                <w:sz w:val="20"/>
                <w:szCs w:val="20"/>
              </w:rPr>
              <w:t>podpora a zvyšování ekologické stability</w:t>
            </w:r>
          </w:p>
        </w:tc>
      </w:tr>
      <w:tr w:rsidR="00016F46" w:rsidRPr="0063118B" w14:paraId="3ABDDEDA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D8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D9" w14:textId="40DA257E" w:rsidR="00016F46" w:rsidRPr="00FB232B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FB232B">
              <w:rPr>
                <w:rFonts w:ascii="Verdana" w:hAnsi="Verdana" w:cs="Verdana"/>
                <w:b/>
                <w:caps/>
                <w:sz w:val="20"/>
                <w:szCs w:val="20"/>
              </w:rPr>
              <w:t>Plocha přírodních rezervací na katastru MČ</w:t>
            </w:r>
            <w:r w:rsidR="00AD0717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 Praha 21</w:t>
            </w:r>
          </w:p>
        </w:tc>
      </w:tr>
      <w:tr w:rsidR="00016F46" w:rsidRPr="0063118B" w14:paraId="3ABDDEDD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DB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DC" w14:textId="77777777" w:rsidR="00016F46" w:rsidRPr="0063118B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</w:t>
            </w:r>
          </w:p>
        </w:tc>
      </w:tr>
      <w:tr w:rsidR="00016F46" w:rsidRPr="0063118B" w14:paraId="3ABDDEE0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DE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DF" w14:textId="77777777" w:rsidR="00016F46" w:rsidRPr="00AF74DF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/>
                <w:sz w:val="20"/>
                <w:szCs w:val="20"/>
              </w:rPr>
            </w:pPr>
            <w:r>
              <w:t>↔</w:t>
            </w:r>
          </w:p>
        </w:tc>
      </w:tr>
      <w:tr w:rsidR="00016F46" w:rsidRPr="0063118B" w14:paraId="3ABDDEE3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E1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E2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016F46" w:rsidRPr="0063118B" w14:paraId="3ABDDEE6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E4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40091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EE5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Radní MČ Praha 21 pro oblast životního prostředí</w:t>
            </w:r>
          </w:p>
        </w:tc>
      </w:tr>
      <w:tr w:rsidR="00016F46" w:rsidRPr="0063118B" w14:paraId="3ABDDEEB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EE7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E8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E9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EA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016F46" w:rsidRPr="0063118B" w14:paraId="3ABDDEF0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EC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EED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EEE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165,06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EEF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165,06</w:t>
            </w:r>
          </w:p>
        </w:tc>
      </w:tr>
      <w:tr w:rsidR="00016F46" w:rsidRPr="0063118B" w14:paraId="3ABDDEF5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EF1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F2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165,06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F3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EF4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6F46" w:rsidRPr="006145E8" w14:paraId="3ABDDEF7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F6" w14:textId="3EC30E42" w:rsidR="00016F46" w:rsidRPr="002533BE" w:rsidRDefault="00016F46" w:rsidP="00AD071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75C34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B75C34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AD0717">
              <w:rPr>
                <w:rFonts w:ascii="Verdana" w:hAnsi="Verdana" w:cs="Arial"/>
                <w:bCs/>
                <w:sz w:val="20"/>
                <w:szCs w:val="20"/>
              </w:rPr>
              <w:t>N</w:t>
            </w:r>
            <w:r w:rsidRPr="00B75C34">
              <w:rPr>
                <w:rFonts w:ascii="Verdana" w:hAnsi="Verdana" w:cs="Arial"/>
                <w:bCs/>
                <w:sz w:val="20"/>
                <w:szCs w:val="20"/>
              </w:rPr>
              <w:t>edochází k</w:t>
            </w:r>
            <w:r w:rsidR="00AD0717">
              <w:rPr>
                <w:rFonts w:ascii="Verdana" w:hAnsi="Verdana" w:cs="Arial"/>
                <w:bCs/>
                <w:sz w:val="20"/>
                <w:szCs w:val="20"/>
              </w:rPr>
              <w:t>e</w:t>
            </w:r>
            <w:r w:rsidRPr="00B75C34">
              <w:rPr>
                <w:rFonts w:ascii="Verdana" w:hAnsi="Verdana" w:cs="Arial"/>
                <w:bCs/>
                <w:sz w:val="20"/>
                <w:szCs w:val="20"/>
              </w:rPr>
              <w:t> snižování ploch, které byly vyhlášeny za rezervaci</w:t>
            </w:r>
            <w:r w:rsidR="00AD0717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</w:tr>
      <w:tr w:rsidR="00016F46" w:rsidRPr="006145E8" w14:paraId="3ABDDEF9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F8" w14:textId="77777777" w:rsidR="00016F46" w:rsidRPr="002533BE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2533BE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Vyhláška Magistrátu hl. města Prahy.</w:t>
            </w:r>
          </w:p>
        </w:tc>
      </w:tr>
      <w:tr w:rsidR="00016F46" w:rsidRPr="0063118B" w14:paraId="3ABDDEFB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FA" w14:textId="77777777" w:rsidR="00016F46" w:rsidRPr="002533BE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Plochy rezervací a parků vyhlášených Magistrátem hl. města Prahy.</w:t>
            </w:r>
          </w:p>
        </w:tc>
      </w:tr>
      <w:tr w:rsidR="00016F46" w:rsidRPr="0063118B" w14:paraId="3ABDDEFD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FC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Monitoring</w:t>
            </w:r>
          </w:p>
        </w:tc>
      </w:tr>
      <w:tr w:rsidR="00016F46" w:rsidRPr="0063118B" w14:paraId="3ABDDEFF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EFE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F00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1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2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3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4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5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6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7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8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9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A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B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C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0D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F0F" w14:textId="4B59670C" w:rsidR="00016F46" w:rsidRPr="00FE2620" w:rsidRDefault="00657FC6" w:rsidP="00FE2620">
      <w:pPr>
        <w:pStyle w:val="Nadpis1"/>
      </w:pPr>
      <w:r w:rsidRPr="0063118B">
        <w:lastRenderedPageBreak/>
        <w:t>Karta Indikátoru</w:t>
      </w:r>
      <w:r>
        <w:t xml:space="preserve"> 2</w:t>
      </w:r>
      <w:r w:rsidR="00DE2CB1">
        <w:t>2</w:t>
      </w:r>
    </w:p>
    <w:p w14:paraId="3ABDDF10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016F46" w:rsidRPr="0063118B" w14:paraId="3ABDDF14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11" w14:textId="77777777" w:rsidR="00016F46" w:rsidRPr="00DB72C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B72C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Cíl SP v oblasti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F: </w:t>
            </w:r>
            <w:r w:rsidRPr="00DB72C6"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</w:t>
            </w:r>
          </w:p>
          <w:p w14:paraId="3ABDDF12" w14:textId="77777777" w:rsidR="00016F46" w:rsidRPr="00DB72C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B72C6">
              <w:rPr>
                <w:rFonts w:ascii="Verdana" w:hAnsi="Verdana" w:cs="Arial"/>
                <w:b/>
                <w:bCs/>
                <w:sz w:val="20"/>
                <w:szCs w:val="20"/>
              </w:rPr>
              <w:t>Odpadové hospodářství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13" w14:textId="77777777" w:rsidR="00016F46" w:rsidRPr="00DB72C6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</w:t>
            </w:r>
            <w:r w:rsidRPr="00DB72C6">
              <w:rPr>
                <w:rFonts w:ascii="Verdana" w:hAnsi="Verdana" w:cs="Verdana"/>
                <w:sz w:val="20"/>
                <w:szCs w:val="20"/>
              </w:rPr>
              <w:t>ontrola a dohled na nakládání s odpady, osvětová činnost</w:t>
            </w:r>
          </w:p>
        </w:tc>
      </w:tr>
      <w:tr w:rsidR="00016F46" w:rsidRPr="0063118B" w14:paraId="3ABDDF17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15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16" w14:textId="06458455" w:rsidR="00016F46" w:rsidRPr="00FB232B" w:rsidRDefault="00016F46" w:rsidP="00D9333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FB232B">
              <w:rPr>
                <w:rFonts w:ascii="Verdana" w:hAnsi="Verdana" w:cs="Verdana"/>
                <w:b/>
                <w:caps/>
                <w:sz w:val="20"/>
                <w:szCs w:val="20"/>
              </w:rPr>
              <w:t>počet míst tříděného odpadu na obyvatele, počet t</w:t>
            </w:r>
            <w:r w:rsidR="00D93336">
              <w:rPr>
                <w:rFonts w:ascii="Verdana" w:hAnsi="Verdana" w:cs="Verdana"/>
                <w:b/>
                <w:caps/>
                <w:sz w:val="20"/>
                <w:szCs w:val="20"/>
              </w:rPr>
              <w:t>un</w:t>
            </w:r>
            <w:r w:rsidRPr="00FB232B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 svezeného </w:t>
            </w:r>
            <w:r>
              <w:rPr>
                <w:rFonts w:ascii="Verdana" w:hAnsi="Verdana" w:cs="Verdana"/>
                <w:b/>
                <w:caps/>
                <w:sz w:val="20"/>
                <w:szCs w:val="20"/>
              </w:rPr>
              <w:t>BIO</w:t>
            </w:r>
            <w:r w:rsidRPr="00FB232B">
              <w:rPr>
                <w:rFonts w:ascii="Verdana" w:hAnsi="Verdana" w:cs="Verdana"/>
                <w:b/>
                <w:caps/>
                <w:sz w:val="20"/>
                <w:szCs w:val="20"/>
              </w:rPr>
              <w:t>odpadu na obyvatele</w:t>
            </w:r>
          </w:p>
        </w:tc>
      </w:tr>
      <w:tr w:rsidR="00016F46" w:rsidRPr="0063118B" w14:paraId="3ABDDF1A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18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19" w14:textId="77777777" w:rsidR="00016F46" w:rsidRPr="0063118B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Počet/obyvatele; t/obyvatele</w:t>
            </w:r>
          </w:p>
        </w:tc>
      </w:tr>
      <w:tr w:rsidR="00016F46" w:rsidRPr="0063118B" w14:paraId="3ABDDF1D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1B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1C" w14:textId="77777777" w:rsidR="00016F46" w:rsidRPr="00B75C34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eastAsia="Arial,Bold" w:hAnsi="Verdana" w:cs="Arial"/>
                <w:bCs/>
                <w:sz w:val="20"/>
                <w:szCs w:val="20"/>
                <w:highlight w:val="yellow"/>
              </w:rPr>
            </w:pPr>
            <w:r w:rsidRPr="00B75C34">
              <w:rPr>
                <w:rFonts w:ascii="Verdana" w:eastAsia="Arial,Bold" w:hAnsi="Verdana" w:cs="Arial"/>
                <w:bCs/>
                <w:sz w:val="20"/>
                <w:szCs w:val="20"/>
              </w:rPr>
              <w:t xml:space="preserve">Udržet a zvýšit hodnotu 36 míst tříděného odpadu </w:t>
            </w:r>
            <w:r w:rsidRPr="00B75C34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↑</w:t>
            </w:r>
            <w:r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6F46" w:rsidRPr="0063118B" w14:paraId="3ABDDF20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1E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1F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016F46" w:rsidRPr="0063118B" w14:paraId="3ABDDF23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21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22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Radní MČ Praha 21 pro oblast životního prostředí</w:t>
            </w:r>
          </w:p>
        </w:tc>
      </w:tr>
      <w:tr w:rsidR="00016F46" w:rsidRPr="0063118B" w14:paraId="3ABDDF28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F24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25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26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27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016F46" w:rsidRPr="0063118B" w14:paraId="3ABDDF2D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29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2A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2B" w14:textId="77777777" w:rsidR="00016F46" w:rsidRPr="002533BE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3BE">
              <w:rPr>
                <w:rFonts w:ascii="Verdana" w:hAnsi="Verdana" w:cs="Arial"/>
                <w:sz w:val="20"/>
                <w:szCs w:val="20"/>
              </w:rPr>
              <w:t>38/</w:t>
            </w:r>
            <w:r>
              <w:rPr>
                <w:rFonts w:ascii="Verdana" w:hAnsi="Verdana" w:cs="Arial"/>
                <w:sz w:val="20"/>
                <w:szCs w:val="20"/>
              </w:rPr>
              <w:t>420</w:t>
            </w:r>
            <w:r w:rsidRPr="002533B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2C" w14:textId="77777777" w:rsidR="00016F46" w:rsidRPr="002533BE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3BE">
              <w:rPr>
                <w:rFonts w:ascii="Verdana" w:hAnsi="Verdana" w:cs="Arial"/>
                <w:sz w:val="20"/>
                <w:szCs w:val="20"/>
              </w:rPr>
              <w:t>38/</w:t>
            </w:r>
            <w:r>
              <w:rPr>
                <w:rFonts w:ascii="Verdana" w:hAnsi="Verdana" w:cs="Arial"/>
                <w:sz w:val="20"/>
                <w:szCs w:val="20"/>
              </w:rPr>
              <w:t>440</w:t>
            </w:r>
          </w:p>
        </w:tc>
      </w:tr>
      <w:tr w:rsidR="00016F46" w:rsidRPr="0063118B" w14:paraId="3ABDDF32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2E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2F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533BE">
              <w:rPr>
                <w:rFonts w:ascii="Verdana" w:hAnsi="Verdana" w:cs="Arial"/>
                <w:sz w:val="20"/>
                <w:szCs w:val="20"/>
              </w:rPr>
              <w:t>36/</w:t>
            </w:r>
            <w:r>
              <w:rPr>
                <w:rFonts w:ascii="Verdana" w:hAnsi="Verdana" w:cs="Arial"/>
                <w:sz w:val="20"/>
                <w:szCs w:val="20"/>
              </w:rPr>
              <w:t>399,7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30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31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6F46" w:rsidRPr="006145E8" w14:paraId="3ABDDF34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33" w14:textId="77777777" w:rsidR="00016F46" w:rsidRPr="002533BE" w:rsidRDefault="00016F46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75C34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B75C34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V</w:t>
            </w:r>
            <w:r w:rsidRPr="008523A3">
              <w:rPr>
                <w:rFonts w:ascii="Verdana" w:hAnsi="Verdana" w:cs="Arial"/>
                <w:bCs/>
                <w:sz w:val="20"/>
                <w:szCs w:val="20"/>
              </w:rPr>
              <w:t>ést občany k třídění odpadu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 Z</w:t>
            </w:r>
            <w:r w:rsidRPr="008523A3">
              <w:rPr>
                <w:rFonts w:ascii="Verdana" w:hAnsi="Verdana"/>
                <w:sz w:val="20"/>
                <w:szCs w:val="20"/>
              </w:rPr>
              <w:t>výšením třídění bioodpadu dojde ke zlepšení ochrany ovzduší v Újezdě nad Lesy, protože občané nebudou pálit tento odpad a dále se na okrajích lesa nebudou tvořit skládky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16F46" w:rsidRPr="006145E8" w14:paraId="3ABDDF36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35" w14:textId="77777777" w:rsidR="00016F46" w:rsidRPr="002533BE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2533BE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</w:t>
            </w:r>
            <w:r w:rsidRPr="002533BE">
              <w:rPr>
                <w:rFonts w:ascii="Verdana" w:hAnsi="Verdana" w:cs="Arial"/>
                <w:sz w:val="20"/>
                <w:szCs w:val="20"/>
              </w:rPr>
              <w:t>ýš</w:t>
            </w:r>
            <w:r>
              <w:rPr>
                <w:rFonts w:ascii="Verdana" w:hAnsi="Verdana" w:cs="Arial"/>
                <w:sz w:val="20"/>
                <w:szCs w:val="20"/>
              </w:rPr>
              <w:t>i</w:t>
            </w:r>
            <w:r w:rsidRPr="002533BE">
              <w:rPr>
                <w:rFonts w:ascii="Verdana" w:hAnsi="Verdana" w:cs="Arial"/>
                <w:sz w:val="20"/>
                <w:szCs w:val="20"/>
              </w:rPr>
              <w:t xml:space="preserve"> investic na odvoz odpadu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16F46" w:rsidRPr="0063118B" w14:paraId="3ABDDF38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37" w14:textId="77777777" w:rsidR="00016F46" w:rsidRPr="002533BE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C14559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nformace od firmy </w:t>
            </w:r>
            <w:r w:rsidRPr="00C14559">
              <w:rPr>
                <w:rFonts w:ascii="Verdana" w:hAnsi="Verdana" w:cs="Arial"/>
                <w:bCs/>
                <w:sz w:val="20"/>
                <w:szCs w:val="20"/>
              </w:rPr>
              <w:t>provádějící svoz odpadu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016F46" w:rsidRPr="0063118B" w14:paraId="3ABDDF3A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39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Monitoring</w:t>
            </w:r>
          </w:p>
        </w:tc>
      </w:tr>
      <w:tr w:rsidR="00016F46" w:rsidRPr="0063118B" w14:paraId="3ABDDF3C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3B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F3D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3E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3F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40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41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42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43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44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5416B609" w14:textId="77777777" w:rsidR="00711EFE" w:rsidRDefault="00711EF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06524E6A" w14:textId="77777777" w:rsidR="00711EFE" w:rsidRDefault="00711EF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45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46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48" w14:textId="3FD31DC9" w:rsidR="00303279" w:rsidRPr="00FE2620" w:rsidRDefault="00657FC6" w:rsidP="00FE2620">
      <w:pPr>
        <w:pStyle w:val="Nadpis1"/>
      </w:pPr>
      <w:r w:rsidRPr="0063118B">
        <w:lastRenderedPageBreak/>
        <w:t>Karta Indikátoru</w:t>
      </w:r>
      <w:r>
        <w:t xml:space="preserve"> 2</w:t>
      </w:r>
      <w:r w:rsidR="00DE2CB1">
        <w:t>3</w:t>
      </w:r>
    </w:p>
    <w:p w14:paraId="3ABDDF49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016F46" w:rsidRPr="0063118B" w14:paraId="3ABDDF4D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4A" w14:textId="77777777" w:rsidR="00016F46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F: </w:t>
            </w:r>
            <w:r w:rsidRPr="00712F31"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</w:t>
            </w:r>
          </w:p>
          <w:p w14:paraId="3ABDDF4B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12F31">
              <w:rPr>
                <w:rFonts w:ascii="Verdana" w:hAnsi="Verdana" w:cs="Arial"/>
                <w:b/>
                <w:bCs/>
                <w:sz w:val="20"/>
                <w:szCs w:val="20"/>
              </w:rPr>
              <w:t>Kvalita ovzduší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4C" w14:textId="77777777" w:rsidR="00016F46" w:rsidRPr="005321D6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 w:rsidRPr="00712F31">
              <w:rPr>
                <w:rFonts w:ascii="Verdana" w:hAnsi="Verdana" w:cs="Verdana"/>
                <w:sz w:val="20"/>
                <w:szCs w:val="20"/>
              </w:rPr>
              <w:t>održení legislativních limitů</w:t>
            </w:r>
          </w:p>
        </w:tc>
      </w:tr>
      <w:tr w:rsidR="00016F46" w:rsidRPr="0063118B" w14:paraId="3ABDDF50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4E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4F" w14:textId="77777777" w:rsidR="00016F46" w:rsidRPr="00FB232B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FB232B">
              <w:rPr>
                <w:rFonts w:ascii="Verdana" w:hAnsi="Verdana" w:cs="Verdana"/>
                <w:b/>
                <w:caps/>
                <w:sz w:val="20"/>
                <w:szCs w:val="20"/>
              </w:rPr>
              <w:t>zavést monitoring kvality ovzduší</w:t>
            </w:r>
          </w:p>
        </w:tc>
      </w:tr>
      <w:tr w:rsidR="00016F46" w:rsidRPr="0063118B" w14:paraId="3ABDDF53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51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52" w14:textId="77777777" w:rsidR="00016F46" w:rsidRPr="0063118B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ANO/NE</w:t>
            </w:r>
          </w:p>
        </w:tc>
      </w:tr>
      <w:tr w:rsidR="00016F46" w:rsidRPr="0063118B" w14:paraId="3ABDDF56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54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55" w14:textId="77777777" w:rsidR="00016F46" w:rsidRPr="00712F31" w:rsidRDefault="00016F46" w:rsidP="007C2B59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sz w:val="20"/>
                <w:szCs w:val="20"/>
              </w:rPr>
            </w:pPr>
            <w:r>
              <w:rPr>
                <w:rFonts w:ascii="Arial" w:eastAsia="Arial,Bold" w:hAnsi="Arial" w:cs="Arial"/>
                <w:bCs/>
                <w:sz w:val="20"/>
                <w:szCs w:val="20"/>
              </w:rPr>
              <w:t>splněno / nesplněno</w:t>
            </w:r>
          </w:p>
        </w:tc>
      </w:tr>
      <w:tr w:rsidR="00016F46" w:rsidRPr="0063118B" w14:paraId="3ABDDF59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57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58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016F46" w:rsidRPr="0063118B" w14:paraId="3ABDDF5C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5A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A3BF8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5B" w14:textId="77777777" w:rsidR="00016F46" w:rsidRPr="009D4332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Radní MČ Praha pro oblast životního prostředí</w:t>
            </w:r>
          </w:p>
        </w:tc>
      </w:tr>
      <w:tr w:rsidR="00016F46" w:rsidRPr="0063118B" w14:paraId="3ABDDF61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F5D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5E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5F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60" w14:textId="77777777" w:rsidR="00016F46" w:rsidRPr="00A9553F" w:rsidRDefault="00016F46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016F46" w:rsidRPr="0063118B" w14:paraId="3ABDDF66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62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63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64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splněno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65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splněno</w:t>
            </w:r>
          </w:p>
        </w:tc>
      </w:tr>
      <w:tr w:rsidR="00016F46" w:rsidRPr="0063118B" w14:paraId="3ABDDF6B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67" w14:textId="77777777" w:rsidR="00016F46" w:rsidRPr="00A9553F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68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neexistence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69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6A" w14:textId="77777777" w:rsidR="00016F46" w:rsidRPr="00EB4A20" w:rsidRDefault="00016F46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6F46" w:rsidRPr="006145E8" w14:paraId="3ABDDF6D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6C" w14:textId="6E39EDEE" w:rsidR="00016F46" w:rsidRPr="002533BE" w:rsidRDefault="00016F46" w:rsidP="00D9333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75C34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B75C34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D93336">
              <w:rPr>
                <w:rFonts w:ascii="Verdana" w:hAnsi="Verdana" w:cs="Arial"/>
                <w:bCs/>
                <w:sz w:val="20"/>
                <w:szCs w:val="20"/>
              </w:rPr>
              <w:t>Z</w:t>
            </w:r>
            <w:r w:rsidRPr="00B75C34">
              <w:rPr>
                <w:rFonts w:ascii="Verdana" w:hAnsi="Verdana" w:cs="Arial"/>
                <w:bCs/>
                <w:sz w:val="20"/>
                <w:szCs w:val="20"/>
              </w:rPr>
              <w:t xml:space="preserve">ajištění vlastního měření, na území </w:t>
            </w:r>
            <w:r w:rsidR="00D93336">
              <w:rPr>
                <w:rFonts w:ascii="Verdana" w:hAnsi="Verdana" w:cs="Arial"/>
                <w:bCs/>
                <w:sz w:val="20"/>
                <w:szCs w:val="20"/>
              </w:rPr>
              <w:t>hl. města Prahy</w:t>
            </w:r>
            <w:r w:rsidRPr="00B75C34">
              <w:rPr>
                <w:rFonts w:ascii="Verdana" w:hAnsi="Verdana" w:cs="Arial"/>
                <w:bCs/>
                <w:sz w:val="20"/>
                <w:szCs w:val="20"/>
              </w:rPr>
              <w:t xml:space="preserve"> zajišťuje Hygienická stanice</w:t>
            </w:r>
          </w:p>
        </w:tc>
      </w:tr>
      <w:tr w:rsidR="00016F46" w:rsidRPr="006145E8" w14:paraId="3ABDDF6F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6E" w14:textId="0C6B5E65" w:rsidR="00016F46" w:rsidRPr="002533BE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2533BE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D93336">
              <w:rPr>
                <w:rFonts w:ascii="Verdana" w:hAnsi="Verdana" w:cs="Arial"/>
                <w:sz w:val="20"/>
                <w:szCs w:val="20"/>
              </w:rPr>
              <w:t>Investice z rozpočtu MČ Praha 21</w:t>
            </w:r>
          </w:p>
        </w:tc>
      </w:tr>
      <w:tr w:rsidR="00016F46" w:rsidRPr="0063118B" w14:paraId="3ABDDF71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70" w14:textId="3BC97940" w:rsidR="00016F46" w:rsidRPr="002533BE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B75C34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D93336">
              <w:rPr>
                <w:rFonts w:ascii="Verdana" w:hAnsi="Verdana" w:cs="Arial"/>
                <w:bCs/>
                <w:sz w:val="20"/>
                <w:szCs w:val="20"/>
              </w:rPr>
              <w:t>Z</w:t>
            </w:r>
            <w:r w:rsidRPr="00B75C34">
              <w:rPr>
                <w:rFonts w:ascii="Verdana" w:hAnsi="Verdana" w:cs="Arial"/>
                <w:bCs/>
                <w:sz w:val="20"/>
                <w:szCs w:val="20"/>
              </w:rPr>
              <w:t>veřejňování pravidelných výsledků měření</w:t>
            </w:r>
          </w:p>
        </w:tc>
      </w:tr>
      <w:tr w:rsidR="00016F46" w:rsidRPr="0063118B" w14:paraId="3ABDDF73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72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Vlastní měření</w:t>
            </w:r>
          </w:p>
        </w:tc>
      </w:tr>
      <w:tr w:rsidR="00016F46" w:rsidRPr="0063118B" w14:paraId="3ABDDF75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74" w14:textId="77777777" w:rsidR="00016F46" w:rsidRPr="0063118B" w:rsidRDefault="00016F4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F76" w14:textId="77777777" w:rsidR="00016F46" w:rsidRDefault="00016F46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77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78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79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7A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7B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7C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7D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7E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7F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80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81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82" w14:textId="77777777" w:rsidR="001D08CB" w:rsidRDefault="001D08CB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86" w14:textId="77777777" w:rsidR="00F306A7" w:rsidRPr="001D08CB" w:rsidRDefault="00657FC6" w:rsidP="00FE2620">
      <w:pPr>
        <w:pStyle w:val="Nadpis1"/>
      </w:pPr>
      <w:r w:rsidRPr="0063118B">
        <w:lastRenderedPageBreak/>
        <w:t>Karta Indikátoru</w:t>
      </w:r>
      <w:r w:rsidR="00DE2CB1">
        <w:t xml:space="preserve"> 24</w:t>
      </w:r>
    </w:p>
    <w:p w14:paraId="3ABDDF88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F306A7" w:rsidRPr="0063118B" w14:paraId="3ABDDF8C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89" w14:textId="77777777" w:rsidR="00F306A7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F: </w:t>
            </w:r>
            <w:r w:rsidRPr="00712F31">
              <w:rPr>
                <w:rFonts w:ascii="Verdana" w:hAnsi="Verdana" w:cs="Arial"/>
                <w:b/>
                <w:bCs/>
                <w:sz w:val="20"/>
                <w:szCs w:val="20"/>
              </w:rPr>
              <w:t>Životní prostředí</w:t>
            </w:r>
          </w:p>
          <w:p w14:paraId="3ABDDF8A" w14:textId="77777777" w:rsidR="00F306A7" w:rsidRPr="0063118B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12F31">
              <w:rPr>
                <w:rFonts w:ascii="Verdana" w:hAnsi="Verdana" w:cs="Arial"/>
                <w:b/>
                <w:bCs/>
                <w:sz w:val="20"/>
                <w:szCs w:val="20"/>
              </w:rPr>
              <w:t>Vodní hospodářství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8B" w14:textId="77777777" w:rsidR="00F306A7" w:rsidRPr="005321D6" w:rsidRDefault="00F306A7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712F31">
              <w:rPr>
                <w:rFonts w:ascii="Verdana" w:hAnsi="Verdana" w:cs="Verdana"/>
                <w:sz w:val="20"/>
                <w:szCs w:val="20"/>
              </w:rPr>
              <w:t>Zvýšení počtu připojených domácností na kanalizaci</w:t>
            </w:r>
          </w:p>
        </w:tc>
      </w:tr>
      <w:tr w:rsidR="00F306A7" w:rsidRPr="0063118B" w14:paraId="3ABDDF8F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8D" w14:textId="77777777" w:rsidR="00F306A7" w:rsidRPr="0063118B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8E" w14:textId="77777777" w:rsidR="00F306A7" w:rsidRPr="00FB232B" w:rsidRDefault="00F306A7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  <w:highlight w:val="yellow"/>
              </w:rPr>
            </w:pPr>
            <w:r w:rsidRPr="00FB232B">
              <w:rPr>
                <w:rFonts w:ascii="Verdana" w:hAnsi="Verdana" w:cs="Verdana"/>
                <w:b/>
                <w:caps/>
                <w:sz w:val="20"/>
                <w:szCs w:val="20"/>
              </w:rPr>
              <w:t>Procento připojených domácností na kanalizaci</w:t>
            </w:r>
          </w:p>
        </w:tc>
      </w:tr>
      <w:tr w:rsidR="00F306A7" w:rsidRPr="0063118B" w14:paraId="3ABDDF92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90" w14:textId="77777777" w:rsidR="00F306A7" w:rsidRPr="0063118B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91" w14:textId="77777777" w:rsidR="00F306A7" w:rsidRPr="0063118B" w:rsidRDefault="00F306A7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306A7" w:rsidRPr="0063118B" w14:paraId="3ABDDF95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93" w14:textId="77777777" w:rsidR="00F306A7" w:rsidRPr="0063118B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94" w14:textId="77777777" w:rsidR="00F306A7" w:rsidRPr="00AF74DF" w:rsidRDefault="00F306A7" w:rsidP="007C2B59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b/>
                <w:sz w:val="20"/>
                <w:szCs w:val="20"/>
              </w:rPr>
            </w:pPr>
            <w:r w:rsidRPr="00AF74DF">
              <w:rPr>
                <w:rFonts w:ascii="Arial" w:eastAsia="Arial,Bold" w:hAnsi="Arial" w:cs="Arial"/>
                <w:b/>
                <w:bCs/>
                <w:sz w:val="20"/>
                <w:szCs w:val="20"/>
              </w:rPr>
              <w:t>↑</w:t>
            </w:r>
          </w:p>
        </w:tc>
      </w:tr>
      <w:tr w:rsidR="00F306A7" w:rsidRPr="0063118B" w14:paraId="3ABDDF98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96" w14:textId="77777777" w:rsidR="00F306A7" w:rsidRPr="0063118B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97" w14:textId="77777777" w:rsidR="00F306A7" w:rsidRPr="009D4332" w:rsidRDefault="00F306A7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OŽPD</w:t>
            </w:r>
          </w:p>
        </w:tc>
      </w:tr>
      <w:tr w:rsidR="00F306A7" w:rsidRPr="0063118B" w14:paraId="3ABDDF9B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99" w14:textId="77777777" w:rsidR="00F306A7" w:rsidRPr="00A9553F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7B9F"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9A" w14:textId="77777777" w:rsidR="00F306A7" w:rsidRPr="009D4332" w:rsidRDefault="00F306A7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Radní MČ Praha 21 pro oblast životního prostředí</w:t>
            </w:r>
          </w:p>
        </w:tc>
      </w:tr>
      <w:tr w:rsidR="00F306A7" w:rsidRPr="0063118B" w14:paraId="3ABDDFA0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F9C" w14:textId="77777777" w:rsidR="00F306A7" w:rsidRPr="00A9553F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9D" w14:textId="77777777" w:rsidR="00F306A7" w:rsidRPr="00A9553F" w:rsidRDefault="00F306A7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9E" w14:textId="77777777" w:rsidR="00F306A7" w:rsidRPr="00A9553F" w:rsidRDefault="00F306A7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9F" w14:textId="77777777" w:rsidR="00F306A7" w:rsidRPr="00A9553F" w:rsidRDefault="00F306A7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F306A7" w:rsidRPr="0063118B" w14:paraId="3ABDDFA5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A1" w14:textId="77777777" w:rsidR="00F306A7" w:rsidRPr="00A9553F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A2" w14:textId="77777777" w:rsidR="00F306A7" w:rsidRPr="00EB4A20" w:rsidRDefault="00F306A7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A3" w14:textId="77777777" w:rsidR="00F306A7" w:rsidRPr="00EB4A20" w:rsidRDefault="00F306A7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91,5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A4" w14:textId="77777777" w:rsidR="00F306A7" w:rsidRPr="00EB4A20" w:rsidRDefault="00F306A7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</w:t>
            </w:r>
          </w:p>
        </w:tc>
      </w:tr>
      <w:tr w:rsidR="00F306A7" w:rsidRPr="0063118B" w14:paraId="3ABDDFAA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A6" w14:textId="77777777" w:rsidR="00F306A7" w:rsidRPr="00A9553F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A7" w14:textId="77777777" w:rsidR="00F306A7" w:rsidRPr="00EB4A20" w:rsidRDefault="00F306A7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89,5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A8" w14:textId="77777777" w:rsidR="00F306A7" w:rsidRPr="00EB4A20" w:rsidRDefault="00F306A7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A9" w14:textId="77777777" w:rsidR="00F306A7" w:rsidRPr="00EB4A20" w:rsidRDefault="00F306A7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306A7" w:rsidRPr="006145E8" w14:paraId="3ABDDFAC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AB" w14:textId="1626B365" w:rsidR="00F306A7" w:rsidRPr="002533BE" w:rsidRDefault="00F306A7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75C34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B75C34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D93336">
              <w:rPr>
                <w:rFonts w:ascii="Verdana" w:hAnsi="Verdana" w:cs="Arial"/>
                <w:bCs/>
                <w:sz w:val="20"/>
                <w:szCs w:val="20"/>
              </w:rPr>
              <w:t>Z</w:t>
            </w:r>
            <w:r w:rsidRPr="00B75C34">
              <w:rPr>
                <w:rFonts w:ascii="Verdana" w:hAnsi="Verdana" w:cs="Arial"/>
                <w:bCs/>
                <w:sz w:val="20"/>
                <w:szCs w:val="20"/>
              </w:rPr>
              <w:t>vyšovat počet nemovitostí, které budou připojeny na kanalizaci</w:t>
            </w:r>
            <w:r w:rsidR="00D93336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F306A7" w:rsidRPr="006145E8" w14:paraId="3ABDDFAE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AD" w14:textId="77777777" w:rsidR="00F306A7" w:rsidRPr="002533BE" w:rsidRDefault="00F306A7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2533BE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</w:t>
            </w:r>
            <w:r w:rsidRPr="002533BE">
              <w:rPr>
                <w:rFonts w:ascii="Verdana" w:hAnsi="Verdana" w:cs="Arial"/>
                <w:sz w:val="20"/>
                <w:szCs w:val="20"/>
              </w:rPr>
              <w:t>ýše investic do infrastruktury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F306A7" w:rsidRPr="0063118B" w14:paraId="3ABDDFB0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AF" w14:textId="77777777" w:rsidR="00F306A7" w:rsidRPr="002533BE" w:rsidRDefault="00F306A7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533B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Informace od PVK </w:t>
            </w:r>
            <w:r w:rsidRPr="00C14559">
              <w:rPr>
                <w:rFonts w:ascii="Verdana" w:hAnsi="Verdana" w:cs="Arial"/>
                <w:bCs/>
                <w:sz w:val="20"/>
                <w:szCs w:val="20"/>
              </w:rPr>
              <w:t>v závislosti na uzavřených smlouvách</w:t>
            </w:r>
          </w:p>
        </w:tc>
      </w:tr>
      <w:tr w:rsidR="00F306A7" w:rsidRPr="0063118B" w14:paraId="3ABDDFB2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B1" w14:textId="0F0EC960" w:rsidR="00F306A7" w:rsidRPr="0063118B" w:rsidRDefault="00F306A7" w:rsidP="00D93336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PVK </w:t>
            </w:r>
          </w:p>
        </w:tc>
      </w:tr>
      <w:tr w:rsidR="00F306A7" w:rsidRPr="0063118B" w14:paraId="3ABDDFB4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B3" w14:textId="77777777" w:rsidR="00F306A7" w:rsidRPr="0063118B" w:rsidRDefault="00F306A7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DFB5" w14:textId="77777777" w:rsidR="00F306A7" w:rsidRDefault="00F306A7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6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7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8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9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A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B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C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D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E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BF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FC0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FC1" w14:textId="77777777" w:rsidR="00FB2468" w:rsidRDefault="00FB2468" w:rsidP="001D08CB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212A8D7A" w14:textId="77777777" w:rsidR="00FE2620" w:rsidRDefault="00FE2620" w:rsidP="001D08CB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FC3" w14:textId="7882328C" w:rsidR="00303279" w:rsidRPr="00FE2620" w:rsidRDefault="00657FC6" w:rsidP="00FE2620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25</w:t>
      </w:r>
    </w:p>
    <w:p w14:paraId="3ABDDFC4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AA1C55" w:rsidRPr="0063118B" w14:paraId="3ABDDFC8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C5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pro oblast G: Veřejná správa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C6" w14:textId="77777777" w:rsidR="00AA1C55" w:rsidRPr="00AE34BD" w:rsidRDefault="00AA1C55" w:rsidP="007C2B5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E34BD">
              <w:rPr>
                <w:rFonts w:ascii="Verdana" w:hAnsi="Verdana"/>
                <w:b/>
                <w:color w:val="000000"/>
                <w:sz w:val="20"/>
                <w:szCs w:val="20"/>
              </w:rPr>
              <w:t>Nastavení kvalitního procesu postupného zavádění místní Agendy 21 (MA21)</w:t>
            </w:r>
          </w:p>
          <w:p w14:paraId="3ABDDFC7" w14:textId="77777777" w:rsidR="00AA1C55" w:rsidRPr="00AE34BD" w:rsidRDefault="00AA1C55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</w:tr>
      <w:tr w:rsidR="00AA1C55" w:rsidRPr="0063118B" w14:paraId="3ABDDFCB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C9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CA" w14:textId="77777777" w:rsidR="00AA1C55" w:rsidRPr="00AE34BD" w:rsidRDefault="00AA1C55" w:rsidP="007C2B5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E34BD">
              <w:rPr>
                <w:rFonts w:ascii="Verdana" w:hAnsi="Verdana"/>
                <w:b/>
                <w:color w:val="000000"/>
                <w:sz w:val="20"/>
                <w:szCs w:val="20"/>
              </w:rPr>
              <w:t>SPOKOJENOST OBČANŮ SE ŽIVOTEM V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 </w:t>
            </w:r>
            <w:r w:rsidRPr="00AE34BD">
              <w:rPr>
                <w:rFonts w:ascii="Verdana" w:hAnsi="Verdana"/>
                <w:b/>
                <w:color w:val="000000"/>
                <w:sz w:val="20"/>
                <w:szCs w:val="20"/>
              </w:rPr>
              <w:t>MČ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PRAHA 21</w:t>
            </w:r>
          </w:p>
        </w:tc>
      </w:tr>
      <w:tr w:rsidR="00AA1C55" w:rsidRPr="0063118B" w14:paraId="3ABDDFCE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CC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CD" w14:textId="77777777" w:rsidR="00AA1C55" w:rsidRPr="00AE34BD" w:rsidRDefault="00AA1C55" w:rsidP="007C2B5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</w:t>
            </w:r>
            <w:r w:rsidRPr="00AE34BD">
              <w:rPr>
                <w:rFonts w:ascii="Verdana" w:hAnsi="Verdana"/>
                <w:color w:val="000000"/>
                <w:sz w:val="20"/>
                <w:szCs w:val="20"/>
              </w:rPr>
              <w:t>odnota indexu průměrné spokojenosti</w:t>
            </w:r>
          </w:p>
        </w:tc>
      </w:tr>
      <w:tr w:rsidR="00AA1C55" w:rsidRPr="0063118B" w14:paraId="3ABDDFD1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CF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D0" w14:textId="77777777" w:rsidR="00AA1C55" w:rsidRPr="00AE34BD" w:rsidRDefault="00AA1C55" w:rsidP="007C2B5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Pr="00AE34BD">
              <w:rPr>
                <w:rFonts w:ascii="Verdana" w:hAnsi="Verdana"/>
                <w:color w:val="000000"/>
                <w:sz w:val="20"/>
                <w:szCs w:val="20"/>
              </w:rPr>
              <w:t>osáhnout mez 80%</w:t>
            </w:r>
          </w:p>
        </w:tc>
      </w:tr>
      <w:tr w:rsidR="00AA1C55" w:rsidRPr="0063118B" w14:paraId="3ABDDFD4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D2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D3" w14:textId="77777777" w:rsidR="00AA1C55" w:rsidRPr="00AE34BD" w:rsidRDefault="00AA1C55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E34BD">
              <w:rPr>
                <w:rFonts w:ascii="Verdana" w:hAnsi="Verdana" w:cs="Arial"/>
                <w:bCs/>
                <w:sz w:val="20"/>
                <w:szCs w:val="20"/>
              </w:rPr>
              <w:t>OŠKMA21</w:t>
            </w:r>
          </w:p>
        </w:tc>
      </w:tr>
      <w:tr w:rsidR="00AA1C55" w:rsidRPr="0063118B" w14:paraId="3ABDDFD7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D5" w14:textId="77777777" w:rsidR="00AA1C55" w:rsidRPr="00A9553F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D6" w14:textId="53B9A08B" w:rsidR="00AA1C55" w:rsidRPr="00AE34BD" w:rsidRDefault="00D9333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="00AA1C55" w:rsidRPr="00AE34BD">
              <w:rPr>
                <w:rFonts w:ascii="Verdana" w:hAnsi="Verdana" w:cs="Arial"/>
                <w:bCs/>
                <w:sz w:val="20"/>
                <w:szCs w:val="20"/>
              </w:rPr>
              <w:t>tarosta MČ Praha 21</w:t>
            </w:r>
          </w:p>
        </w:tc>
      </w:tr>
      <w:tr w:rsidR="00AA1C55" w:rsidRPr="0063118B" w14:paraId="3ABDDFDC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DFD8" w14:textId="77777777" w:rsidR="00AA1C55" w:rsidRPr="00A9553F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D9" w14:textId="77777777" w:rsidR="00AA1C55" w:rsidRPr="00A9553F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DA" w14:textId="77777777" w:rsidR="00AA1C55" w:rsidRPr="00A9553F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DB" w14:textId="77777777" w:rsidR="00AA1C55" w:rsidRPr="00A9553F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AA1C55" w:rsidRPr="0063118B" w14:paraId="3ABDDFE1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DD" w14:textId="77777777" w:rsidR="00AA1C55" w:rsidRPr="00A9553F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DE" w14:textId="77777777" w:rsidR="00AA1C55" w:rsidRPr="00A9553F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DF" w14:textId="77777777" w:rsidR="00AA1C55" w:rsidRPr="001049A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60 %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DFE0" w14:textId="77777777" w:rsidR="00AA1C55" w:rsidRPr="001049A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80 %</w:t>
            </w:r>
          </w:p>
        </w:tc>
      </w:tr>
      <w:tr w:rsidR="00AA1C55" w:rsidRPr="0063118B" w14:paraId="3ABDDFE6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E2" w14:textId="77777777" w:rsidR="00AA1C55" w:rsidRPr="00A9553F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E3" w14:textId="77777777" w:rsidR="00AA1C55" w:rsidRPr="00136279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36279">
              <w:rPr>
                <w:rFonts w:ascii="Verdana" w:hAnsi="Verdana" w:cs="Arial"/>
                <w:sz w:val="20"/>
                <w:szCs w:val="20"/>
              </w:rPr>
              <w:t>neexistence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E4" w14:textId="77777777" w:rsidR="00AA1C55" w:rsidRPr="00A9553F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DFE5" w14:textId="77777777" w:rsidR="00AA1C55" w:rsidRPr="00A9553F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1C55" w:rsidRPr="0063118B" w14:paraId="3ABDDFE8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E7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30438B">
              <w:rPr>
                <w:rFonts w:ascii="Verdana" w:hAnsi="Verdana" w:cs="Arial"/>
                <w:bCs/>
                <w:sz w:val="20"/>
                <w:szCs w:val="20"/>
              </w:rPr>
              <w:t>Indikátor sleduje zvyšování míry spokojenosti občanů se životem v Újezdě nad Lesy v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 </w:t>
            </w:r>
            <w:r w:rsidRPr="0030438B">
              <w:rPr>
                <w:rFonts w:ascii="Verdana" w:hAnsi="Verdana" w:cs="Arial"/>
                <w:bCs/>
                <w:sz w:val="20"/>
                <w:szCs w:val="20"/>
              </w:rPr>
              <w:t>důsledku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implementace MA21.</w:t>
            </w:r>
          </w:p>
        </w:tc>
      </w:tr>
      <w:tr w:rsidR="00AA1C55" w:rsidRPr="0063118B" w14:paraId="3ABDDFEA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E9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Zkvalitňování místa, kde občané žijí.</w:t>
            </w:r>
          </w:p>
        </w:tc>
      </w:tr>
      <w:tr w:rsidR="00AA1C55" w:rsidRPr="0063118B" w14:paraId="3ABDDFEC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EB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30438B">
              <w:rPr>
                <w:rFonts w:ascii="Verdana" w:hAnsi="Verdana" w:cs="Arial"/>
                <w:bCs/>
                <w:sz w:val="20"/>
                <w:szCs w:val="20"/>
              </w:rPr>
              <w:t>Vyškolení tazatelé provádějí dotazníkové šetření v domácnostech občan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ů na adresách náhodně vybraných. Dotazník i jeho zpracování je v souladu se sadou ECI – standardizované evropské indikátory.</w:t>
            </w:r>
          </w:p>
        </w:tc>
      </w:tr>
      <w:tr w:rsidR="00AA1C55" w:rsidRPr="0063118B" w14:paraId="3ABDDFEE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ED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Dotazníková šetření na základě metodiky standardizovaných evropských indikátorů sady ECI.</w:t>
            </w:r>
          </w:p>
        </w:tc>
      </w:tr>
      <w:tr w:rsidR="00AA1C55" w:rsidRPr="0063118B" w14:paraId="3ABDDFF0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DFEF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 x za 3 roky </w:t>
            </w:r>
          </w:p>
        </w:tc>
      </w:tr>
    </w:tbl>
    <w:p w14:paraId="3ABDDFF1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F2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F3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F4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F5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F6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DFF7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FF8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FF9" w14:textId="77777777" w:rsidR="00FB2468" w:rsidRDefault="00FB2468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DFFA" w14:textId="77777777" w:rsidR="00AA1C55" w:rsidRPr="00FB2468" w:rsidRDefault="00657FC6" w:rsidP="00FE2620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26</w:t>
      </w:r>
    </w:p>
    <w:p w14:paraId="3ABDDFFC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AA1C55" w:rsidRPr="0063118B" w14:paraId="3ABDDFFF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DFFD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pro oblast G: Veřejná správa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DFFE" w14:textId="77777777" w:rsidR="00AA1C55" w:rsidRPr="00622FC0" w:rsidRDefault="00AA1C55" w:rsidP="007C2B5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22FC0">
              <w:rPr>
                <w:rFonts w:ascii="Verdana" w:hAnsi="Verdana"/>
                <w:color w:val="000000"/>
                <w:sz w:val="20"/>
                <w:szCs w:val="20"/>
              </w:rPr>
              <w:t>Nastavení kvalitního procesu postupného zavádění místní Agendy 21 (MA21)</w:t>
            </w:r>
          </w:p>
        </w:tc>
      </w:tr>
      <w:tr w:rsidR="00AA1C55" w:rsidRPr="0063118B" w14:paraId="3ABDE002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00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01" w14:textId="77777777" w:rsidR="00AA1C55" w:rsidRPr="00043AAF" w:rsidRDefault="00AA1C55" w:rsidP="007C2B5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43AAF">
              <w:rPr>
                <w:rFonts w:ascii="Verdana" w:hAnsi="Verdana"/>
                <w:b/>
                <w:color w:val="000000"/>
                <w:sz w:val="20"/>
                <w:szCs w:val="20"/>
              </w:rPr>
              <w:t>PLNĚNÍ KATEGORIE C KRITÉRIÍ MA21</w:t>
            </w:r>
          </w:p>
        </w:tc>
      </w:tr>
      <w:tr w:rsidR="00AA1C55" w:rsidRPr="0063118B" w14:paraId="3ABDE005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03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04" w14:textId="77777777" w:rsidR="00AA1C55" w:rsidRPr="00043AAF" w:rsidRDefault="00AA1C55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43AAF">
              <w:rPr>
                <w:rFonts w:ascii="Verdana" w:hAnsi="Verdana" w:cs="Verdana"/>
                <w:sz w:val="20"/>
                <w:szCs w:val="20"/>
              </w:rPr>
              <w:t>ANO/NE</w:t>
            </w:r>
          </w:p>
        </w:tc>
      </w:tr>
      <w:tr w:rsidR="00AA1C55" w:rsidRPr="0063118B" w14:paraId="3ABDE008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06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07" w14:textId="77777777" w:rsidR="00AA1C55" w:rsidRPr="00043AAF" w:rsidRDefault="00AA1C55" w:rsidP="007C2B59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814EF">
              <w:rPr>
                <w:rFonts w:ascii="Arial" w:hAnsi="Arial" w:cs="Arial"/>
                <w:color w:val="000000"/>
                <w:sz w:val="20"/>
                <w:szCs w:val="20"/>
              </w:rPr>
              <w:t>Dosáhnout a udržet kategorii B</w:t>
            </w:r>
          </w:p>
        </w:tc>
      </w:tr>
      <w:tr w:rsidR="00AA1C55" w:rsidRPr="0063118B" w14:paraId="3ABDE00B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09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0A" w14:textId="77777777" w:rsidR="00AA1C55" w:rsidRPr="00043AAF" w:rsidRDefault="00AA1C55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043AAF">
              <w:rPr>
                <w:rFonts w:ascii="Verdana" w:hAnsi="Verdana" w:cs="Arial"/>
                <w:bCs/>
                <w:sz w:val="20"/>
                <w:szCs w:val="20"/>
              </w:rPr>
              <w:t>OŠKMA21</w:t>
            </w:r>
          </w:p>
        </w:tc>
      </w:tr>
      <w:tr w:rsidR="00AA1C55" w:rsidRPr="0063118B" w14:paraId="3ABDE00E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0C" w14:textId="77777777" w:rsidR="00AA1C55" w:rsidRPr="00A9553F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0D" w14:textId="2EC5AB64" w:rsidR="00AA1C55" w:rsidRPr="00043AAF" w:rsidRDefault="00D93336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</w:t>
            </w:r>
            <w:r w:rsidR="00AA1C55" w:rsidRPr="00043AAF">
              <w:rPr>
                <w:rFonts w:ascii="Verdana" w:hAnsi="Verdana" w:cs="Arial"/>
                <w:bCs/>
                <w:sz w:val="20"/>
                <w:szCs w:val="20"/>
              </w:rPr>
              <w:t>tarosta MČ Praha 21</w:t>
            </w:r>
          </w:p>
        </w:tc>
      </w:tr>
      <w:tr w:rsidR="00AA1C55" w:rsidRPr="0063118B" w14:paraId="3ABDE013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E00F" w14:textId="77777777" w:rsidR="00AA1C55" w:rsidRPr="00A9553F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10" w14:textId="77777777" w:rsidR="00AA1C55" w:rsidRPr="00A9553F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11" w14:textId="77777777" w:rsidR="00AA1C55" w:rsidRPr="00A9553F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12" w14:textId="77777777" w:rsidR="00AA1C55" w:rsidRPr="00A9553F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AA1C55" w:rsidRPr="0063118B" w14:paraId="3ABDE018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14" w14:textId="77777777" w:rsidR="00AA1C55" w:rsidRPr="00A9553F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015" w14:textId="77777777" w:rsidR="00AA1C55" w:rsidRPr="001049A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016" w14:textId="77777777" w:rsidR="00AA1C55" w:rsidRPr="001049A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Kategorie B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017" w14:textId="77777777" w:rsidR="00AA1C55" w:rsidRPr="001049A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Kategorie B</w:t>
            </w:r>
          </w:p>
        </w:tc>
      </w:tr>
      <w:tr w:rsidR="00AA1C55" w:rsidRPr="0063118B" w14:paraId="3ABDE01D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19" w14:textId="77777777" w:rsidR="00AA1C55" w:rsidRPr="00A9553F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1A" w14:textId="77777777" w:rsidR="00AA1C55" w:rsidRPr="001049A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49A8">
              <w:rPr>
                <w:rFonts w:ascii="Verdana" w:hAnsi="Verdana" w:cs="Arial"/>
                <w:sz w:val="20"/>
                <w:szCs w:val="20"/>
              </w:rPr>
              <w:t>Kategorie C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1B" w14:textId="77777777" w:rsidR="00AA1C55" w:rsidRPr="001049A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1C" w14:textId="77777777" w:rsidR="00AA1C55" w:rsidRPr="001049A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1C55" w:rsidRPr="0063118B" w14:paraId="3ABDE01F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01E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EC24A0">
              <w:rPr>
                <w:rFonts w:ascii="Verdana" w:hAnsi="Verdana" w:cs="Arial"/>
                <w:bCs/>
                <w:sz w:val="20"/>
                <w:szCs w:val="20"/>
              </w:rPr>
              <w:t xml:space="preserve">Indikátor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sleduje zkvalitňování procesu MA21 v MČ Praha 21.</w:t>
            </w:r>
          </w:p>
        </w:tc>
      </w:tr>
      <w:tr w:rsidR="00AA1C55" w:rsidRPr="0063118B" w14:paraId="3ABDE021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020" w14:textId="45DB854B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Zvýšení informovanosti občanů, možnost ovlivňovat rozvoj MČ</w:t>
            </w:r>
            <w:r w:rsidR="002B1DC2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sz w:val="20"/>
                <w:szCs w:val="20"/>
              </w:rPr>
              <w:t>, nastavení procesu MA21 uvnitř i vně úřadu.</w:t>
            </w:r>
          </w:p>
        </w:tc>
      </w:tr>
      <w:tr w:rsidR="00AA1C55" w:rsidRPr="0063118B" w14:paraId="3ABDE023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022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D5540E">
              <w:rPr>
                <w:rFonts w:ascii="Verdana" w:hAnsi="Verdana" w:cs="Arial"/>
                <w:bCs/>
                <w:sz w:val="20"/>
                <w:szCs w:val="20"/>
              </w:rPr>
              <w:t>K plnění kategorií jsou stanovena oficiální kritéria Radou vlády pro udržitelný rozvoj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(RVUR)</w:t>
            </w:r>
            <w:r w:rsidRPr="00D5540E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Jejich naplnění je schvalováno RVUR.</w:t>
            </w:r>
          </w:p>
        </w:tc>
      </w:tr>
      <w:tr w:rsidR="00AA1C55" w:rsidRPr="0063118B" w14:paraId="3ABDE025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024" w14:textId="0C526963" w:rsidR="00AA1C55" w:rsidRPr="0063118B" w:rsidRDefault="00AA1C55" w:rsidP="002B1DC2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Vlastní zdroje </w:t>
            </w:r>
            <w:r w:rsidR="002B1DC2">
              <w:rPr>
                <w:rFonts w:ascii="Verdana" w:hAnsi="Verdana" w:cs="Arial"/>
                <w:sz w:val="20"/>
                <w:szCs w:val="20"/>
              </w:rPr>
              <w:t>MČ Praha 21</w:t>
            </w:r>
          </w:p>
        </w:tc>
      </w:tr>
      <w:tr w:rsidR="00AA1C55" w:rsidRPr="0063118B" w14:paraId="3ABDE027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026" w14:textId="77777777" w:rsidR="00AA1C55" w:rsidRPr="0063118B" w:rsidRDefault="00AA1C55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1 x za rok</w:t>
            </w:r>
          </w:p>
        </w:tc>
      </w:tr>
    </w:tbl>
    <w:p w14:paraId="3ABDE028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29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2A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2B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2C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2D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2E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2F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30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31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32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033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034" w14:textId="77777777" w:rsidR="00FB2468" w:rsidRDefault="00FB2468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035" w14:textId="77777777" w:rsidR="001D08CB" w:rsidRDefault="00657FC6" w:rsidP="00FE2620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27</w:t>
      </w:r>
    </w:p>
    <w:p w14:paraId="3ABDE037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706"/>
        <w:gridCol w:w="1707"/>
        <w:gridCol w:w="1707"/>
      </w:tblGrid>
      <w:tr w:rsidR="00AA1C55" w14:paraId="3ABDE03C" w14:textId="77777777" w:rsidTr="002B1DC2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38" w14:textId="77777777" w:rsidR="00AA1C55" w:rsidRDefault="00AA1C55" w:rsidP="002B1DC2">
            <w:pPr>
              <w:spacing w:before="120" w:after="12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Cíl SP v oblasti G: </w:t>
            </w:r>
            <w:r w:rsidRPr="004B5979">
              <w:rPr>
                <w:rFonts w:ascii="Verdana" w:hAnsi="Verdana"/>
                <w:b/>
                <w:color w:val="000000"/>
                <w:sz w:val="20"/>
                <w:szCs w:val="20"/>
              </w:rPr>
              <w:t>Veřejná správa, informovanost, bezpečnost, MA 21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</w:tcPr>
          <w:p w14:paraId="3ABDE03B" w14:textId="2DF385B2" w:rsidR="00AA1C55" w:rsidRPr="002B1DC2" w:rsidRDefault="00AA1C55" w:rsidP="002B1DC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B5979">
              <w:rPr>
                <w:rFonts w:ascii="Verdana" w:hAnsi="Verdana"/>
                <w:color w:val="000000"/>
                <w:sz w:val="20"/>
                <w:szCs w:val="20"/>
              </w:rPr>
              <w:t xml:space="preserve">Zvyšovat výkonnost ÚMČ </w:t>
            </w:r>
            <w:r w:rsidR="002B1DC2">
              <w:rPr>
                <w:rFonts w:ascii="Verdana" w:hAnsi="Verdana"/>
                <w:color w:val="000000"/>
                <w:sz w:val="20"/>
                <w:szCs w:val="20"/>
              </w:rPr>
              <w:t xml:space="preserve">Praha 21 </w:t>
            </w:r>
            <w:r w:rsidRPr="004B5979">
              <w:rPr>
                <w:rFonts w:ascii="Verdana" w:hAnsi="Verdana"/>
                <w:color w:val="000000"/>
                <w:sz w:val="20"/>
                <w:szCs w:val="20"/>
              </w:rPr>
              <w:t>organizací veřejné správy a jimi</w:t>
            </w:r>
            <w:r w:rsidR="002B1DC2">
              <w:rPr>
                <w:rFonts w:ascii="Verdana" w:hAnsi="Verdana"/>
                <w:color w:val="000000"/>
                <w:sz w:val="20"/>
                <w:szCs w:val="20"/>
              </w:rPr>
              <w:t xml:space="preserve"> poskytovaných veřejných služeb</w:t>
            </w:r>
          </w:p>
        </w:tc>
      </w:tr>
      <w:tr w:rsidR="00AA1C55" w14:paraId="3ABDE03F" w14:textId="77777777" w:rsidTr="007C2B59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3D" w14:textId="77777777" w:rsidR="00AA1C55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3E" w14:textId="77777777" w:rsidR="00AA1C55" w:rsidRPr="00303279" w:rsidRDefault="00AA1C55" w:rsidP="0030327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301C8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SPOKOJENOST OBČANŮ S KVALITOU POSKYTOVANÝCH SLUŽEB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ÚŘADEM MČ PRAHA 21</w:t>
            </w:r>
          </w:p>
        </w:tc>
      </w:tr>
      <w:tr w:rsidR="00AA1C55" w14:paraId="3ABDE042" w14:textId="77777777" w:rsidTr="007C2B59">
        <w:trPr>
          <w:trHeight w:val="7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40" w14:textId="77777777" w:rsidR="00AA1C55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41" w14:textId="77777777" w:rsidR="00AA1C55" w:rsidRDefault="00AA1C55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Hodnota indexu spokojenosti </w:t>
            </w:r>
          </w:p>
        </w:tc>
      </w:tr>
      <w:tr w:rsidR="00AA1C55" w14:paraId="3ABDE045" w14:textId="77777777" w:rsidTr="007C2B59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43" w14:textId="77777777" w:rsidR="00AA1C55" w:rsidRPr="00BF6098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44" w14:textId="1018695A" w:rsidR="00AA1C55" w:rsidRPr="00BF6098" w:rsidRDefault="005B1B9C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t>↔</w:t>
            </w:r>
          </w:p>
        </w:tc>
      </w:tr>
      <w:tr w:rsidR="00AA1C55" w14:paraId="3ABDE048" w14:textId="77777777" w:rsidTr="007C2B59">
        <w:trPr>
          <w:trHeight w:val="483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46" w14:textId="77777777" w:rsidR="00AA1C55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47" w14:textId="77777777" w:rsidR="00AA1C55" w:rsidRDefault="00AA1C55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Tajemník</w:t>
            </w:r>
          </w:p>
        </w:tc>
      </w:tr>
      <w:tr w:rsidR="00AA1C55" w14:paraId="3ABDE04B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49" w14:textId="77777777" w:rsidR="00AA1C55" w:rsidRPr="00BF6098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bCs/>
                <w:sz w:val="20"/>
                <w:szCs w:val="20"/>
              </w:rPr>
              <w:t>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4A" w14:textId="77777777" w:rsidR="00AA1C55" w:rsidRPr="00BF6098" w:rsidRDefault="00AA1C55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F6098">
              <w:rPr>
                <w:rFonts w:ascii="Verdana" w:hAnsi="Verdana" w:cs="Arial"/>
                <w:sz w:val="20"/>
                <w:szCs w:val="20"/>
              </w:rPr>
              <w:t>Starosta MČ Praha 21</w:t>
            </w:r>
          </w:p>
        </w:tc>
      </w:tr>
      <w:tr w:rsidR="00AA1C55" w14:paraId="3ABDE050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4C" w14:textId="77777777" w:rsidR="00AA1C55" w:rsidRPr="00BF6098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4D" w14:textId="77777777" w:rsidR="00AA1C55" w:rsidRPr="00BF609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sz w:val="20"/>
                <w:szCs w:val="20"/>
              </w:rPr>
              <w:t>2013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4E" w14:textId="77777777" w:rsidR="00AA1C55" w:rsidRPr="00BF609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sz w:val="20"/>
                <w:szCs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4F" w14:textId="77777777" w:rsidR="00AA1C55" w:rsidRPr="00BF609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AA1C55" w14:paraId="3ABDE055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51" w14:textId="77777777" w:rsidR="00AA1C55" w:rsidRPr="00BF6098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52" w14:textId="77777777" w:rsidR="00AA1C55" w:rsidRPr="00BF609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F6098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53" w14:textId="138E6B5A" w:rsidR="00AA1C55" w:rsidRPr="00BF6098" w:rsidRDefault="005B1B9C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</w:t>
            </w:r>
            <w:r w:rsidR="00AA1C5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54" w14:textId="59B92460" w:rsidR="00AA1C55" w:rsidRPr="00BF6098" w:rsidRDefault="005B1B9C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</w:t>
            </w:r>
            <w:r w:rsidR="00AA1C5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AA1C55" w14:paraId="3ABDE05A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56" w14:textId="77777777" w:rsidR="00AA1C55" w:rsidRPr="00BF6098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57" w14:textId="77777777" w:rsidR="00AA1C55" w:rsidRPr="00BF609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1,24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58" w14:textId="77777777" w:rsidR="00AA1C55" w:rsidRPr="00BF609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59" w14:textId="77777777" w:rsidR="00AA1C55" w:rsidRPr="00BF6098" w:rsidRDefault="00AA1C55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A1C55" w14:paraId="3ABDE05C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5B" w14:textId="77777777" w:rsidR="00AA1C55" w:rsidRPr="00BF6098" w:rsidRDefault="00AA1C55" w:rsidP="007C2B59">
            <w:pPr>
              <w:spacing w:before="120" w:after="120"/>
              <w:jc w:val="both"/>
            </w:pPr>
            <w:r w:rsidRPr="00BF6098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BF609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BF6098">
              <w:rPr>
                <w:rFonts w:ascii="Verdana" w:hAnsi="Verdana" w:cs="Calibri"/>
                <w:sz w:val="20"/>
                <w:szCs w:val="20"/>
              </w:rPr>
              <w:t>Prostředí úřadu (fyzické i emocionální) patří mezi ukazatele často opomíjené, ale z hlediska správného fungování úřadu nezbytné. Mezi měkké znaky správně poskytovaných služeb ve veřejné správě patří přijetí, zacházení a porozumění zákazníka/občana, jistota a bezpečnost, praktické a příjemné prostředí, důvěryhodnost (image úřadu). Tyto znaky se vztahují i k vlastním zaměstnancům úřadu a vztahům mezi nimi.</w:t>
            </w:r>
            <w:r w:rsidRPr="00BF6098">
              <w:rPr>
                <w:rFonts w:ascii="Verdana" w:hAnsi="Verdana" w:cs="Arial"/>
                <w:bCs/>
                <w:sz w:val="20"/>
                <w:szCs w:val="20"/>
              </w:rPr>
              <w:t xml:space="preserve"> Indikátor vyhodnocuje spokojenost obyvatel s fungováním ÚMČ.</w:t>
            </w:r>
          </w:p>
        </w:tc>
      </w:tr>
      <w:tr w:rsidR="00AA1C55" w14:paraId="3ABDE05E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5D" w14:textId="77777777" w:rsidR="00AA1C55" w:rsidRPr="00BF6098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BF6098">
              <w:rPr>
                <w:rFonts w:ascii="Verdana" w:hAnsi="Verdana" w:cs="Arial"/>
                <w:sz w:val="20"/>
                <w:szCs w:val="20"/>
              </w:rPr>
              <w:t>: Investice do budovy a interiéru úřadu, kvalita lidských zdrojů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AA1C55" w14:paraId="3ABDE060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5F" w14:textId="77777777" w:rsidR="00AA1C55" w:rsidRPr="00BF6098" w:rsidRDefault="00AA1C55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BF609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BF6098">
              <w:rPr>
                <w:rFonts w:ascii="Verdana" w:hAnsi="Verdana" w:cs="Arial"/>
                <w:bCs/>
                <w:sz w:val="20"/>
                <w:szCs w:val="20"/>
              </w:rPr>
              <w:t>Indikátor je zjišťován dotazníkovým šetřením.</w:t>
            </w:r>
            <w:r w:rsidRPr="00BF6098">
              <w:rPr>
                <w:rFonts w:ascii="Verdana" w:hAnsi="Verdana"/>
                <w:sz w:val="20"/>
                <w:szCs w:val="20"/>
              </w:rPr>
              <w:t xml:space="preserve"> Respondenti do dotazníku zaznamenávají na stupnici 0 - 5, jak jsou spokojeni s prací úřadu. Hodnota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BF6098">
              <w:rPr>
                <w:rFonts w:ascii="Verdana" w:hAnsi="Verdana"/>
                <w:sz w:val="20"/>
                <w:szCs w:val="20"/>
              </w:rPr>
              <w:t xml:space="preserve"> je maximální spokojenost. </w:t>
            </w:r>
          </w:p>
        </w:tc>
      </w:tr>
      <w:tr w:rsidR="00AA1C55" w14:paraId="3ABDE062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61" w14:textId="77777777" w:rsidR="00AA1C55" w:rsidRDefault="00AA1C55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>
              <w:rPr>
                <w:rFonts w:ascii="Verdana" w:hAnsi="Verdana" w:cs="Arial"/>
                <w:sz w:val="20"/>
                <w:szCs w:val="20"/>
              </w:rPr>
              <w:t>: Vyplněné dotazníky občanů v rámci průzkumu spokojenosti občanů.</w:t>
            </w:r>
          </w:p>
        </w:tc>
      </w:tr>
      <w:tr w:rsidR="00AA1C55" w14:paraId="3ABDE064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63" w14:textId="77777777" w:rsidR="00AA1C55" w:rsidRDefault="00AA1C55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 2 x za rok </w:t>
            </w:r>
          </w:p>
        </w:tc>
      </w:tr>
    </w:tbl>
    <w:p w14:paraId="3ABDE065" w14:textId="77777777" w:rsidR="00AA1C55" w:rsidRDefault="00AA1C55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66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67" w14:textId="77777777" w:rsidR="00FB2468" w:rsidRDefault="00FB2468" w:rsidP="001D08CB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68" w14:textId="77777777" w:rsidR="00FB2468" w:rsidRDefault="00FB2468" w:rsidP="001D08CB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6A" w14:textId="35DA0BA9" w:rsidR="007C2B59" w:rsidRPr="00FE2620" w:rsidRDefault="00657FC6" w:rsidP="00FE2620">
      <w:pPr>
        <w:pStyle w:val="Nadpis1"/>
      </w:pPr>
      <w:r w:rsidRPr="0063118B">
        <w:lastRenderedPageBreak/>
        <w:t>Karta Indikátoru</w:t>
      </w:r>
      <w:r w:rsidR="00DE2CB1">
        <w:t xml:space="preserve"> 28</w:t>
      </w:r>
    </w:p>
    <w:p w14:paraId="3ABDE06B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706"/>
        <w:gridCol w:w="1707"/>
        <w:gridCol w:w="1707"/>
      </w:tblGrid>
      <w:tr w:rsidR="003A47BE" w14:paraId="3ABDE06E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6C" w14:textId="77777777" w:rsidR="003A47BE" w:rsidRPr="00B57988" w:rsidRDefault="003A47BE" w:rsidP="007C2B5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Cíl </w:t>
            </w:r>
            <w:r w:rsidRPr="00F942C9">
              <w:rPr>
                <w:rFonts w:ascii="Verdana" w:hAnsi="Verdana" w:cs="Arial"/>
                <w:b/>
                <w:bCs/>
                <w:sz w:val="20"/>
                <w:szCs w:val="20"/>
              </w:rPr>
              <w:t>SP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v oblasti G: </w:t>
            </w:r>
            <w:r w:rsidRPr="00F942C9">
              <w:rPr>
                <w:rFonts w:ascii="Verdana" w:hAnsi="Verdana"/>
                <w:b/>
                <w:color w:val="000000"/>
                <w:sz w:val="20"/>
                <w:szCs w:val="20"/>
              </w:rPr>
              <w:t>Veřejná správa, informovanost, bezpečnost, MA 21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6D" w14:textId="79AE0B6D" w:rsidR="003A47BE" w:rsidRPr="00B57988" w:rsidRDefault="003A47BE" w:rsidP="007C2B59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942C9">
              <w:rPr>
                <w:rFonts w:ascii="Verdana" w:hAnsi="Verdana"/>
                <w:color w:val="000000"/>
                <w:sz w:val="20"/>
                <w:szCs w:val="20"/>
              </w:rPr>
              <w:t>Zachovat současný, relativně dobrý stav bezpečnosti v</w:t>
            </w:r>
            <w:r w:rsidR="00090DC9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F942C9">
              <w:rPr>
                <w:rFonts w:ascii="Verdana" w:hAnsi="Verdana"/>
                <w:color w:val="000000"/>
                <w:sz w:val="20"/>
                <w:szCs w:val="20"/>
              </w:rPr>
              <w:t>MČ</w:t>
            </w:r>
            <w:r w:rsidR="00090DC9">
              <w:rPr>
                <w:rFonts w:ascii="Verdana" w:hAnsi="Verdana"/>
                <w:color w:val="000000"/>
                <w:sz w:val="20"/>
                <w:szCs w:val="20"/>
              </w:rPr>
              <w:t xml:space="preserve"> Praha 21</w:t>
            </w:r>
          </w:p>
        </w:tc>
      </w:tr>
      <w:tr w:rsidR="003A47BE" w14:paraId="3ABDE071" w14:textId="77777777" w:rsidTr="007C2B59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6F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70" w14:textId="1CC5C595" w:rsidR="003A47BE" w:rsidRPr="00884BB9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</w:rPr>
            </w:pPr>
            <w:r w:rsidRPr="00884BB9">
              <w:rPr>
                <w:rFonts w:ascii="Verdana" w:hAnsi="Verdana" w:cs="Verdana"/>
                <w:b/>
                <w:caps/>
                <w:sz w:val="20"/>
                <w:szCs w:val="20"/>
              </w:rPr>
              <w:t>Počet trestných činů zaznamenaných policií na 1000 obyvatel</w:t>
            </w:r>
            <w:r w:rsidR="00090DC9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 v MČ Praha 21</w:t>
            </w:r>
          </w:p>
        </w:tc>
      </w:tr>
      <w:tr w:rsidR="003A47BE" w14:paraId="3ABDE074" w14:textId="77777777" w:rsidTr="007C2B59">
        <w:trPr>
          <w:trHeight w:val="7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72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73" w14:textId="77777777" w:rsidR="003A47BE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Hodnota míry kriminality</w:t>
            </w:r>
          </w:p>
        </w:tc>
      </w:tr>
      <w:tr w:rsidR="003A47BE" w14:paraId="3ABDE077" w14:textId="77777777" w:rsidTr="007C2B59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75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76" w14:textId="77777777" w:rsidR="003A47BE" w:rsidRPr="00F942C9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8E30B5">
              <w:t>↔</w:t>
            </w:r>
            <w:r>
              <w:t xml:space="preserve"> </w:t>
            </w:r>
            <w:r w:rsidRPr="00F942C9">
              <w:rPr>
                <w:rFonts w:ascii="Verdana" w:hAnsi="Verdana" w:cs="Arial"/>
                <w:sz w:val="20"/>
                <w:szCs w:val="20"/>
              </w:rPr>
              <w:t>Udržet hodnotu 31</w:t>
            </w:r>
          </w:p>
        </w:tc>
      </w:tr>
      <w:tr w:rsidR="003A47BE" w14:paraId="3ABDE07A" w14:textId="77777777" w:rsidTr="007C2B59">
        <w:trPr>
          <w:trHeight w:val="483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78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79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Policie ČR </w:t>
            </w:r>
          </w:p>
        </w:tc>
      </w:tr>
      <w:tr w:rsidR="003A47BE" w14:paraId="3ABDE07D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7B" w14:textId="77777777" w:rsidR="003A47BE" w:rsidRPr="00057E68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AA1353">
              <w:rPr>
                <w:rFonts w:ascii="Verdana" w:hAnsi="Verdana" w:cs="Arial"/>
                <w:b/>
                <w:bCs/>
                <w:sz w:val="20"/>
                <w:szCs w:val="20"/>
              </w:rPr>
              <w:t>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7C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Starosta MČ Praha 21 </w:t>
            </w:r>
          </w:p>
        </w:tc>
      </w:tr>
      <w:tr w:rsidR="003A47BE" w14:paraId="3ABDE082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7E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7F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80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81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3A47BE" w14:paraId="3ABDE087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83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84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85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86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</w:tr>
      <w:tr w:rsidR="003A47BE" w14:paraId="3ABDE08C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88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89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8A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8B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47BE" w14:paraId="3ABDE08E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8D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Trestná činnost zahrnuje násilnou trestnou činnost, mravní trestnou činnost, majetkovou trestní činnost a ostatní trestnou činnost. Cílem je, aby indikátor měl </w:t>
            </w:r>
            <w:r>
              <w:rPr>
                <w:rFonts w:ascii="Verdana" w:hAnsi="Verdana" w:cs="Arial"/>
                <w:sz w:val="20"/>
                <w:szCs w:val="20"/>
              </w:rPr>
              <w:t>sestupnou tendenci</w:t>
            </w:r>
            <w:r w:rsidR="00A54A14">
              <w:rPr>
                <w:rFonts w:ascii="Verdana" w:hAnsi="Verdana" w:cs="Arial"/>
                <w:sz w:val="20"/>
                <w:szCs w:val="20"/>
              </w:rPr>
              <w:t>, případně se nezvyšoval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3A47BE" w14:paraId="3ABDE090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8F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Počet opatření na prevenci kriminality, počet strážníků městské policie, </w:t>
            </w:r>
            <w:r w:rsidRPr="00AA1353">
              <w:rPr>
                <w:rFonts w:ascii="Verdana" w:hAnsi="Verdana" w:cs="Arial"/>
                <w:sz w:val="20"/>
                <w:szCs w:val="20"/>
              </w:rPr>
              <w:t>počet obyvatel.</w:t>
            </w:r>
          </w:p>
        </w:tc>
      </w:tr>
      <w:tr w:rsidR="003A47BE" w14:paraId="3ABDE092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91" w14:textId="40D0CAC3" w:rsidR="003A47BE" w:rsidRPr="00057E68" w:rsidRDefault="003A47BE" w:rsidP="00090DC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AA135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AA1353">
              <w:rPr>
                <w:rFonts w:ascii="Verdana" w:hAnsi="Verdana" w:cs="Arial"/>
                <w:bCs/>
                <w:sz w:val="20"/>
                <w:szCs w:val="20"/>
              </w:rPr>
              <w:t xml:space="preserve">Dle metodiky Policie </w:t>
            </w:r>
            <w:r w:rsidR="00090DC9">
              <w:rPr>
                <w:rFonts w:ascii="Verdana" w:hAnsi="Verdana" w:cs="Arial"/>
                <w:bCs/>
                <w:sz w:val="20"/>
                <w:szCs w:val="20"/>
              </w:rPr>
              <w:t>České republiky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3A47BE" w14:paraId="3ABDE094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93" w14:textId="7768662A" w:rsidR="003A47BE" w:rsidRDefault="003A47BE" w:rsidP="00090DC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Policie České </w:t>
            </w:r>
            <w:r w:rsidR="00090DC9">
              <w:rPr>
                <w:rFonts w:ascii="Verdana" w:hAnsi="Verdana" w:cs="Arial"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sz w:val="20"/>
                <w:szCs w:val="20"/>
              </w:rPr>
              <w:t xml:space="preserve">epubliky. </w:t>
            </w:r>
          </w:p>
        </w:tc>
      </w:tr>
      <w:tr w:rsidR="003A47BE" w14:paraId="3ABDE096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95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 1 x za rok</w:t>
            </w:r>
          </w:p>
        </w:tc>
      </w:tr>
    </w:tbl>
    <w:p w14:paraId="3ABDE097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98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99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9A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9B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9C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9D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9E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9F" w14:textId="77777777" w:rsidR="00FB2468" w:rsidRDefault="00FB2468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A0" w14:textId="77777777" w:rsidR="00FB2468" w:rsidRDefault="00FB2468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A1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A3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0A4" w14:textId="77777777" w:rsidR="00657FC6" w:rsidRPr="0063118B" w:rsidRDefault="00657FC6" w:rsidP="00FE2620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29</w:t>
      </w:r>
    </w:p>
    <w:p w14:paraId="3ABDE0A6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706"/>
        <w:gridCol w:w="1707"/>
        <w:gridCol w:w="1707"/>
      </w:tblGrid>
      <w:tr w:rsidR="003A47BE" w14:paraId="3ABDE0AA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A7" w14:textId="77777777" w:rsidR="003A47BE" w:rsidRPr="00A87ABF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>Cíl SP v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oblasti G: </w:t>
            </w:r>
            <w:r w:rsidRPr="00A87ABF">
              <w:rPr>
                <w:rFonts w:ascii="Verdana" w:hAnsi="Verdana"/>
                <w:b/>
                <w:color w:val="000000"/>
                <w:sz w:val="20"/>
                <w:szCs w:val="20"/>
              </w:rPr>
              <w:t>Veřejná správa, informovanost, bezpečnost, MA 21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A9" w14:textId="2B8B9AC7" w:rsidR="003A47BE" w:rsidRPr="00CB00C1" w:rsidRDefault="003A47BE" w:rsidP="007C2B59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87ABF">
              <w:rPr>
                <w:rFonts w:ascii="Verdana" w:hAnsi="Verdana" w:cs="Calibri"/>
                <w:color w:val="000000"/>
                <w:sz w:val="20"/>
                <w:szCs w:val="20"/>
              </w:rPr>
              <w:t>Zvýšit informovanost občanů jako předpoklad jejich účinnějšího zapojení do veřejného života</w:t>
            </w:r>
          </w:p>
        </w:tc>
      </w:tr>
      <w:tr w:rsidR="003A47BE" w14:paraId="3ABDE0AD" w14:textId="77777777" w:rsidTr="007C2B59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AB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AC" w14:textId="77777777" w:rsidR="003A47BE" w:rsidRPr="00A87ABF" w:rsidRDefault="003A47BE" w:rsidP="007C2B5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87AB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POČET PROJEDNÁNÍ A POČET ÚČASTNÍKŮ PLÁNOVÁNÍ S VEŘEJNOSTÍ </w:t>
            </w:r>
          </w:p>
        </w:tc>
      </w:tr>
      <w:tr w:rsidR="003A47BE" w14:paraId="3ABDE0B0" w14:textId="77777777" w:rsidTr="007C2B59">
        <w:trPr>
          <w:trHeight w:val="7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AE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AF" w14:textId="77777777" w:rsidR="003A47BE" w:rsidRPr="00A87ABF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87ABF">
              <w:rPr>
                <w:rFonts w:ascii="Verdana" w:hAnsi="Verdana" w:cs="Verdana"/>
                <w:sz w:val="20"/>
                <w:szCs w:val="20"/>
              </w:rPr>
              <w:t xml:space="preserve">Počet projednání a počet osob (ročně) </w:t>
            </w:r>
          </w:p>
        </w:tc>
      </w:tr>
      <w:tr w:rsidR="003A47BE" w14:paraId="3ABDE0B3" w14:textId="77777777" w:rsidTr="007C2B59">
        <w:trPr>
          <w:trHeight w:val="240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B1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B2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87ABF">
              <w:rPr>
                <w:rFonts w:ascii="Arial" w:hAnsi="Arial" w:cs="Arial"/>
                <w:sz w:val="20"/>
                <w:szCs w:val="20"/>
              </w:rPr>
              <w:t>↑</w:t>
            </w:r>
            <w:r w:rsidRPr="00A87ABF">
              <w:rPr>
                <w:rFonts w:ascii="Verdana" w:hAnsi="Verdana" w:cs="Arial"/>
                <w:sz w:val="20"/>
                <w:szCs w:val="20"/>
              </w:rPr>
              <w:t xml:space="preserve"> k hranici 15/500</w:t>
            </w:r>
          </w:p>
        </w:tc>
      </w:tr>
      <w:tr w:rsidR="003A47BE" w14:paraId="3ABDE0B6" w14:textId="77777777" w:rsidTr="007C2B59">
        <w:trPr>
          <w:trHeight w:val="483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B4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B5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87ABF">
              <w:rPr>
                <w:rFonts w:ascii="Verdana" w:hAnsi="Verdana" w:cs="Arial"/>
                <w:sz w:val="20"/>
                <w:szCs w:val="20"/>
              </w:rPr>
              <w:t>Tajemník</w:t>
            </w:r>
          </w:p>
        </w:tc>
      </w:tr>
      <w:tr w:rsidR="003A47BE" w14:paraId="3ABDE0B9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B7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>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B8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Starosta MČ Praha 21</w:t>
            </w:r>
          </w:p>
        </w:tc>
      </w:tr>
      <w:tr w:rsidR="003A47BE" w14:paraId="3ABDE0BE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BA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BB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BC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BD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2022</w:t>
            </w:r>
          </w:p>
        </w:tc>
      </w:tr>
      <w:tr w:rsidR="003A47BE" w14:paraId="3ABDE0C3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BF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C0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C1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15/400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C2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15/500</w:t>
            </w:r>
          </w:p>
        </w:tc>
      </w:tr>
      <w:tr w:rsidR="003A47BE" w14:paraId="3ABDE0C8" w14:textId="77777777" w:rsidTr="007C2B59">
        <w:trPr>
          <w:trHeight w:val="255"/>
        </w:trPr>
        <w:tc>
          <w:tcPr>
            <w:tcW w:w="4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6" w:space="0" w:color="000080"/>
            </w:tcBorders>
            <w:vAlign w:val="center"/>
            <w:hideMark/>
          </w:tcPr>
          <w:p w14:paraId="3ABDE0C4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C5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6/228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C6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0C7" w14:textId="77777777" w:rsidR="003A47BE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47BE" w14:paraId="3ABDE0CA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C9" w14:textId="77777777" w:rsidR="003A47BE" w:rsidRDefault="003A47BE" w:rsidP="007C2B59">
            <w:pPr>
              <w:spacing w:before="120" w:after="120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 xml:space="preserve">Důležitým prvkem MA21 je rovněž </w:t>
            </w:r>
            <w:r w:rsidRPr="00CB00C1">
              <w:rPr>
                <w:rStyle w:val="Siln"/>
                <w:rFonts w:ascii="Verdana" w:hAnsi="Verdana"/>
                <w:b w:val="0"/>
                <w:sz w:val="20"/>
                <w:szCs w:val="20"/>
              </w:rPr>
              <w:t>zapojování široké veřejnosti</w:t>
            </w:r>
            <w:r w:rsidRPr="00CB00C1">
              <w:rPr>
                <w:rFonts w:ascii="Verdana" w:hAnsi="Verdana"/>
                <w:sz w:val="20"/>
                <w:szCs w:val="20"/>
              </w:rPr>
              <w:t xml:space="preserve">, jednotícím rámcem celého procesu pak je </w:t>
            </w:r>
            <w:r w:rsidRPr="00CB00C1">
              <w:rPr>
                <w:rStyle w:val="Siln"/>
                <w:rFonts w:ascii="Verdana" w:hAnsi="Verdana"/>
                <w:b w:val="0"/>
                <w:sz w:val="20"/>
                <w:szCs w:val="20"/>
              </w:rPr>
              <w:t>podpora udržitelnosti, zdraví a kvality</w:t>
            </w:r>
            <w:r w:rsidRPr="00CB00C1">
              <w:rPr>
                <w:rStyle w:val="Siln"/>
                <w:rFonts w:ascii="Verdana" w:hAnsi="Verdana"/>
                <w:sz w:val="20"/>
                <w:szCs w:val="20"/>
              </w:rPr>
              <w:t xml:space="preserve"> </w:t>
            </w:r>
            <w:r w:rsidRPr="00CB00C1">
              <w:rPr>
                <w:rStyle w:val="Siln"/>
                <w:rFonts w:ascii="Verdana" w:hAnsi="Verdana"/>
                <w:b w:val="0"/>
                <w:sz w:val="20"/>
                <w:szCs w:val="20"/>
              </w:rPr>
              <w:t>života</w:t>
            </w:r>
            <w:r w:rsidRPr="00CB00C1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CB00C1">
              <w:rPr>
                <w:rFonts w:ascii="Verdana" w:hAnsi="Verdana"/>
                <w:sz w:val="20"/>
                <w:szCs w:val="20"/>
              </w:rPr>
              <w:t xml:space="preserve"> Aktivní komunikace a různé formy </w:t>
            </w:r>
            <w:r w:rsidRPr="00CB00C1">
              <w:rPr>
                <w:rFonts w:ascii="Verdana" w:hAnsi="Verdana" w:cs="Arial"/>
                <w:bCs/>
                <w:sz w:val="20"/>
                <w:szCs w:val="20"/>
              </w:rPr>
              <w:t>plánování s veřejností jsou jedny z klíčových aktivit MA21</w:t>
            </w:r>
            <w:r w:rsidRPr="00CB00C1">
              <w:rPr>
                <w:rFonts w:ascii="Verdana" w:hAnsi="Verdana"/>
                <w:sz w:val="20"/>
                <w:szCs w:val="20"/>
              </w:rPr>
              <w:t xml:space="preserve">. Prakticky se jedná např. o zapojení odborné veřejnosti do strategického nebo komunitního plánování k určitým potřebným tématům ve formě </w:t>
            </w:r>
            <w:r w:rsidRPr="00CB00C1">
              <w:rPr>
                <w:rStyle w:val="Siln"/>
                <w:rFonts w:ascii="Verdana" w:hAnsi="Verdana"/>
                <w:b w:val="0"/>
                <w:sz w:val="20"/>
                <w:szCs w:val="20"/>
              </w:rPr>
              <w:t>veřejných setkání, kulatých stolů a veřejných projednávání.</w:t>
            </w:r>
            <w:r>
              <w:rPr>
                <w:rStyle w:val="Siln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A47BE" w14:paraId="3ABDE0CC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CB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>
              <w:rPr>
                <w:rFonts w:ascii="Verdana" w:hAnsi="Verdana" w:cs="Arial"/>
                <w:sz w:val="20"/>
                <w:szCs w:val="20"/>
              </w:rPr>
              <w:t>: Aktivace a motivace aktérů, reklamní kampaň pro veřejnost, nastavení motivačního systému.</w:t>
            </w:r>
          </w:p>
        </w:tc>
      </w:tr>
      <w:tr w:rsidR="003A47BE" w14:paraId="3ABDE0CE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CD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Metodika a výpočet: </w:t>
            </w:r>
            <w:r w:rsidRPr="00A86312">
              <w:rPr>
                <w:rFonts w:ascii="Verdana" w:hAnsi="Verdana" w:cs="Arial"/>
                <w:bCs/>
                <w:sz w:val="20"/>
                <w:szCs w:val="20"/>
              </w:rPr>
              <w:t>Počet projednání a p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očet účastníků, kteří se účastní plánování s veřejností (veřejná setkání, kulaté stoly, veřejná projednání) v jednotlivých letech.</w:t>
            </w:r>
          </w:p>
        </w:tc>
      </w:tr>
      <w:tr w:rsidR="003A47BE" w14:paraId="3ABDE0D0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CF" w14:textId="5E438CBB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D0217A">
              <w:rPr>
                <w:rFonts w:ascii="Verdana" w:hAnsi="Verdana" w:cs="Arial"/>
                <w:sz w:val="20"/>
                <w:szCs w:val="20"/>
              </w:rPr>
              <w:t>Vlastní zdroje MČ</w:t>
            </w:r>
            <w:r w:rsidR="00CB00C1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</w:p>
        </w:tc>
      </w:tr>
      <w:tr w:rsidR="003A47BE" w14:paraId="3ABDE0D2" w14:textId="77777777" w:rsidTr="007C2B59">
        <w:trPr>
          <w:trHeight w:val="255"/>
        </w:trPr>
        <w:tc>
          <w:tcPr>
            <w:tcW w:w="93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ABDE0D1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 1 x za rok</w:t>
            </w:r>
          </w:p>
        </w:tc>
      </w:tr>
    </w:tbl>
    <w:p w14:paraId="3ABDE0D3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0D4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0D5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0D6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0D7" w14:textId="77777777" w:rsidR="00E610AC" w:rsidRDefault="00E610AC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0D9" w14:textId="08FE3454" w:rsidR="003A47BE" w:rsidRPr="00FE2620" w:rsidRDefault="00657FC6" w:rsidP="00FE2620">
      <w:pPr>
        <w:pStyle w:val="Nadpis1"/>
      </w:pPr>
      <w:r w:rsidRPr="0063118B">
        <w:lastRenderedPageBreak/>
        <w:t>Karta Indikátoru</w:t>
      </w:r>
      <w:r>
        <w:t xml:space="preserve"> </w:t>
      </w:r>
      <w:r w:rsidR="00DE2CB1">
        <w:t>30</w:t>
      </w:r>
    </w:p>
    <w:p w14:paraId="3ABDE0DA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706"/>
        <w:gridCol w:w="1707"/>
        <w:gridCol w:w="1707"/>
      </w:tblGrid>
      <w:tr w:rsidR="003A47BE" w:rsidRPr="0063118B" w14:paraId="3ABDE0DD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DB" w14:textId="77777777" w:rsidR="003A47BE" w:rsidRPr="00A87ABF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Cíl SP v oblasti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G: </w:t>
            </w:r>
            <w:r w:rsidRPr="00A87ABF">
              <w:rPr>
                <w:rFonts w:ascii="Verdana" w:hAnsi="Verdana"/>
                <w:b/>
                <w:color w:val="000000"/>
                <w:sz w:val="20"/>
                <w:szCs w:val="20"/>
              </w:rPr>
              <w:t>Veřejná správa, informovanost, bezpečnost, MA 21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DC" w14:textId="607AB7CD" w:rsidR="003A47BE" w:rsidRPr="00A87ABF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87ABF">
              <w:rPr>
                <w:rFonts w:ascii="Verdana" w:hAnsi="Verdana" w:cs="Verdana"/>
                <w:sz w:val="20"/>
                <w:szCs w:val="20"/>
              </w:rPr>
              <w:t xml:space="preserve">Nezvyšovat počet obyvatel MČ </w:t>
            </w:r>
            <w:r w:rsidR="00CB00C1">
              <w:rPr>
                <w:rFonts w:ascii="Verdana" w:hAnsi="Verdana" w:cs="Verdana"/>
                <w:sz w:val="20"/>
                <w:szCs w:val="20"/>
              </w:rPr>
              <w:t>Praha 21</w:t>
            </w:r>
          </w:p>
        </w:tc>
      </w:tr>
      <w:tr w:rsidR="003A47BE" w:rsidRPr="0063118B" w14:paraId="3ABDE0E0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DE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DF" w14:textId="5EEA1374" w:rsidR="003A47BE" w:rsidRPr="00A87ABF" w:rsidRDefault="003A47BE" w:rsidP="007C2B5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A87ABF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Počet obyvatel mČ </w:t>
            </w:r>
            <w:r w:rsidR="00CB00C1">
              <w:rPr>
                <w:rFonts w:ascii="Verdana" w:hAnsi="Verdana" w:cs="Verdana"/>
                <w:b/>
                <w:caps/>
                <w:sz w:val="20"/>
                <w:szCs w:val="20"/>
              </w:rPr>
              <w:t>Praha 21</w:t>
            </w:r>
          </w:p>
        </w:tc>
      </w:tr>
      <w:tr w:rsidR="003A47BE" w:rsidRPr="0063118B" w14:paraId="3ABDE0E3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E1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E2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87ABF">
              <w:rPr>
                <w:rFonts w:ascii="Verdana" w:hAnsi="Verdana" w:cs="Verdana"/>
                <w:sz w:val="20"/>
                <w:szCs w:val="20"/>
              </w:rPr>
              <w:t>Počet osob</w:t>
            </w:r>
          </w:p>
        </w:tc>
      </w:tr>
      <w:tr w:rsidR="003A47BE" w:rsidRPr="0063118B" w14:paraId="3ABDE0E6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E4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E5" w14:textId="5757C0B7" w:rsidR="003A47BE" w:rsidRPr="00A87ABF" w:rsidRDefault="003A47BE" w:rsidP="004444D1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8E30B5">
              <w:t>↔</w:t>
            </w:r>
            <w:r>
              <w:t xml:space="preserve"> </w:t>
            </w:r>
            <w:r w:rsidRPr="00A87ABF">
              <w:rPr>
                <w:rFonts w:ascii="Verdana" w:hAnsi="Verdana" w:cs="Arial"/>
                <w:sz w:val="20"/>
                <w:szCs w:val="20"/>
              </w:rPr>
              <w:t>Udržet hodnotu 10</w:t>
            </w:r>
            <w:r w:rsidR="004444D1">
              <w:rPr>
                <w:rFonts w:ascii="Verdana" w:hAnsi="Verdana" w:cs="Arial"/>
                <w:sz w:val="20"/>
                <w:szCs w:val="20"/>
              </w:rPr>
              <w:t>5</w:t>
            </w:r>
            <w:r w:rsidRPr="00A87ABF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</w:tr>
      <w:tr w:rsidR="003A47BE" w:rsidRPr="0063118B" w14:paraId="3ABDE0E9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E7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E8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Cs/>
                <w:sz w:val="20"/>
                <w:szCs w:val="20"/>
              </w:rPr>
              <w:t>OO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S</w:t>
            </w:r>
          </w:p>
        </w:tc>
      </w:tr>
      <w:tr w:rsidR="003A47BE" w:rsidRPr="0063118B" w14:paraId="3ABDE0EC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EA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A87ABF">
              <w:rPr>
                <w:rFonts w:ascii="Verdana" w:hAnsi="Verdana" w:cs="Arial"/>
                <w:b/>
                <w:bCs/>
                <w:sz w:val="20"/>
                <w:szCs w:val="20"/>
              </w:rPr>
              <w:t>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EB" w14:textId="77777777" w:rsidR="003A47BE" w:rsidRPr="00A87ABF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A87ABF">
              <w:rPr>
                <w:rFonts w:ascii="Verdana" w:hAnsi="Verdana" w:cs="Arial"/>
                <w:bCs/>
                <w:sz w:val="20"/>
                <w:szCs w:val="20"/>
              </w:rPr>
              <w:t>Tajemník</w:t>
            </w:r>
          </w:p>
        </w:tc>
      </w:tr>
      <w:tr w:rsidR="003A47BE" w:rsidRPr="0063118B" w14:paraId="3ABDE0F1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ED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EE" w14:textId="77777777" w:rsidR="003A47BE" w:rsidRPr="00D51129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2013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EF" w14:textId="77777777" w:rsidR="003A47BE" w:rsidRPr="00D51129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1129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F0" w14:textId="77777777" w:rsidR="003A47BE" w:rsidRPr="00D51129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51129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3A47BE" w:rsidRPr="0063118B" w14:paraId="3ABDE0F6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F2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F3" w14:textId="77777777" w:rsidR="003A47BE" w:rsidRPr="0063118B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F4" w14:textId="1AD485D0" w:rsidR="003A47BE" w:rsidRPr="0063118B" w:rsidRDefault="004444D1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10500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F5" w14:textId="3213FF8D" w:rsidR="003A47BE" w:rsidRPr="0063118B" w:rsidRDefault="003A47BE" w:rsidP="004444D1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="004444D1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</w:tr>
      <w:tr w:rsidR="003A47BE" w:rsidRPr="0063118B" w14:paraId="3ABDE0FB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0F7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70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F8" w14:textId="4984DD19" w:rsidR="003A47BE" w:rsidRPr="0063118B" w:rsidRDefault="004444D1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10396</w:t>
            </w: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F9" w14:textId="77777777" w:rsidR="003A47BE" w:rsidRPr="0063118B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0FA" w14:textId="77777777" w:rsidR="003A47BE" w:rsidRPr="0063118B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47BE" w:rsidRPr="0063118B" w14:paraId="3ABDE0FD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0FC" w14:textId="4D304C15" w:rsidR="003A47BE" w:rsidRPr="0063118B" w:rsidRDefault="003A47BE" w:rsidP="004444D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0C64FA">
              <w:rPr>
                <w:rFonts w:ascii="Verdana" w:hAnsi="Verdana" w:cs="Arial"/>
                <w:bCs/>
                <w:sz w:val="20"/>
                <w:szCs w:val="20"/>
              </w:rPr>
              <w:t xml:space="preserve"> Indikátor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>oč</w:t>
            </w:r>
            <w:r w:rsidR="00CB00C1">
              <w:rPr>
                <w:rFonts w:ascii="Verdana" w:hAnsi="Verdana" w:cs="Arial"/>
                <w:bCs/>
                <w:sz w:val="20"/>
                <w:szCs w:val="20"/>
              </w:rPr>
              <w:t>tu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 xml:space="preserve"> obyvatel </w:t>
            </w:r>
            <w:r w:rsidR="00D0217A">
              <w:rPr>
                <w:rFonts w:ascii="Verdana" w:hAnsi="Verdana" w:cs="Arial"/>
                <w:bCs/>
                <w:sz w:val="20"/>
                <w:szCs w:val="20"/>
              </w:rPr>
              <w:t>MČ</w:t>
            </w:r>
            <w:r w:rsidR="00CB00C1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 w:rsidR="00D0217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 xml:space="preserve">je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pro </w:t>
            </w:r>
            <w:r w:rsidR="00CB00C1">
              <w:rPr>
                <w:rFonts w:ascii="Verdana" w:hAnsi="Verdana" w:cs="Arial"/>
                <w:bCs/>
                <w:sz w:val="20"/>
                <w:szCs w:val="20"/>
              </w:rPr>
              <w:t>městskou část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důležitý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zejména z pohledu 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>rozpočtového určení daní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a k vytíženosti infrastruktury jako je doprava a školství, ale může také vyjadřovat celkovou 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>spoko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 xml:space="preserve">enost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obyvatel 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>s životem v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e městě a okolí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 xml:space="preserve">. Výše příspěvku do rozpočtu </w:t>
            </w:r>
            <w:r w:rsidR="00D0217A">
              <w:rPr>
                <w:rFonts w:ascii="Verdana" w:hAnsi="Verdana" w:cs="Arial"/>
                <w:bCs/>
                <w:sz w:val="20"/>
                <w:szCs w:val="20"/>
              </w:rPr>
              <w:t>MČ</w:t>
            </w:r>
            <w:r w:rsidR="00D0217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>se odvíjí od počtu trvale bydlících obyvatel.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Nastaveným trendem tohoto indikátoru je nezvyšovat </w:t>
            </w:r>
            <w:r w:rsidRPr="004444D1">
              <w:rPr>
                <w:rFonts w:ascii="Verdana" w:hAnsi="Verdana" w:cs="Arial"/>
                <w:bCs/>
                <w:sz w:val="20"/>
                <w:szCs w:val="20"/>
              </w:rPr>
              <w:t>počet obyvatel nad 10.</w:t>
            </w:r>
            <w:r w:rsidR="004444D1" w:rsidRPr="004444D1">
              <w:rPr>
                <w:rFonts w:ascii="Verdana" w:hAnsi="Verdana" w:cs="Arial"/>
                <w:bCs/>
                <w:sz w:val="20"/>
                <w:szCs w:val="20"/>
              </w:rPr>
              <w:t>5</w:t>
            </w:r>
            <w:r w:rsidRPr="004444D1">
              <w:rPr>
                <w:rFonts w:ascii="Verdana" w:hAnsi="Verdana" w:cs="Arial"/>
                <w:bCs/>
                <w:sz w:val="20"/>
                <w:szCs w:val="20"/>
              </w:rPr>
              <w:t>00, protože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nejsou finanční prostředky na rozšiřování infrastruktury. </w:t>
            </w:r>
          </w:p>
        </w:tc>
      </w:tr>
      <w:tr w:rsidR="003A47BE" w:rsidRPr="0063118B" w14:paraId="3ABDE0FF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0FE" w14:textId="286E2162" w:rsidR="003A47BE" w:rsidRPr="0063118B" w:rsidRDefault="003A47BE" w:rsidP="0040510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Počet narozených dětí, počet zemřelých obyvatel, počet občanů, kteří se </w:t>
            </w:r>
            <w:r w:rsidRPr="00642679">
              <w:rPr>
                <w:rFonts w:ascii="Verdana" w:hAnsi="Verdana" w:cs="Arial"/>
                <w:sz w:val="20"/>
                <w:szCs w:val="20"/>
              </w:rPr>
              <w:t>přihlásí k trvalému pobytu v</w:t>
            </w:r>
            <w:r w:rsidR="00405103">
              <w:rPr>
                <w:rFonts w:ascii="Verdana" w:hAnsi="Verdana" w:cs="Arial"/>
                <w:sz w:val="20"/>
                <w:szCs w:val="20"/>
              </w:rPr>
              <w:t> MČ Praha 21</w:t>
            </w:r>
            <w:r w:rsidRPr="00642679">
              <w:rPr>
                <w:rFonts w:ascii="Verdana" w:hAnsi="Verdana" w:cs="Arial"/>
                <w:sz w:val="20"/>
                <w:szCs w:val="20"/>
              </w:rPr>
              <w:t>, počet obyvatel, kteří se odhlásí z trvalého pobytu;</w:t>
            </w:r>
            <w:r>
              <w:rPr>
                <w:rFonts w:ascii="Verdana" w:hAnsi="Verdana" w:cs="Arial"/>
                <w:sz w:val="20"/>
                <w:szCs w:val="20"/>
              </w:rPr>
              <w:t xml:space="preserve"> v</w:t>
            </w:r>
            <w:r w:rsidRPr="00642679">
              <w:rPr>
                <w:rFonts w:ascii="Verdana" w:hAnsi="Verdana" w:cs="Arial"/>
                <w:sz w:val="20"/>
                <w:szCs w:val="20"/>
              </w:rPr>
              <w:t xml:space="preserve"> širším ohledu také atraktivita </w:t>
            </w:r>
            <w:r w:rsidR="00D0217A">
              <w:rPr>
                <w:rFonts w:ascii="Verdana" w:hAnsi="Verdana" w:cs="Arial"/>
                <w:sz w:val="20"/>
                <w:szCs w:val="20"/>
              </w:rPr>
              <w:t>MČ</w:t>
            </w:r>
            <w:r w:rsidR="00405103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  <w:r w:rsidRPr="00642679">
              <w:rPr>
                <w:rFonts w:ascii="Verdana" w:hAnsi="Verdana" w:cs="Arial"/>
                <w:sz w:val="20"/>
                <w:szCs w:val="20"/>
              </w:rPr>
              <w:t>, dostupnost bydlení, dostupnost práce</w:t>
            </w:r>
            <w:r w:rsidR="0040510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3A47BE" w:rsidRPr="0063118B" w14:paraId="3ABDE101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00" w14:textId="382DCF3F" w:rsidR="003A47BE" w:rsidRPr="0063118B" w:rsidRDefault="003A47BE" w:rsidP="00405103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Počet obyvatel přihlášených k trvalému pobytu </w:t>
            </w:r>
            <w:r w:rsidR="00405103">
              <w:rPr>
                <w:rFonts w:ascii="Verdana" w:hAnsi="Verdana" w:cs="Arial"/>
                <w:bCs/>
                <w:sz w:val="20"/>
                <w:szCs w:val="20"/>
              </w:rPr>
              <w:t xml:space="preserve">v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MČ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405103">
              <w:rPr>
                <w:rFonts w:ascii="Verdana" w:hAnsi="Verdana" w:cs="Arial"/>
                <w:bCs/>
                <w:sz w:val="20"/>
                <w:szCs w:val="20"/>
              </w:rPr>
              <w:t xml:space="preserve">Praha 21 vždy </w:t>
            </w:r>
            <w:r w:rsidRPr="0020297A">
              <w:rPr>
                <w:rFonts w:ascii="Verdana" w:hAnsi="Verdana" w:cs="Arial"/>
                <w:bCs/>
                <w:sz w:val="20"/>
                <w:szCs w:val="20"/>
              </w:rPr>
              <w:t>k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 31.</w:t>
            </w:r>
            <w:r w:rsidR="00405103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12.</w:t>
            </w:r>
            <w:r w:rsidR="00405103">
              <w:rPr>
                <w:rFonts w:ascii="Verdana" w:hAnsi="Verdana" w:cs="Arial"/>
                <w:bCs/>
                <w:sz w:val="20"/>
                <w:szCs w:val="20"/>
              </w:rPr>
              <w:t xml:space="preserve"> z údajů Českého statistického úřadu.</w:t>
            </w:r>
          </w:p>
        </w:tc>
      </w:tr>
      <w:tr w:rsidR="003A47BE" w:rsidRPr="0063118B" w14:paraId="3ABDE103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02" w14:textId="586731A4" w:rsidR="003A47BE" w:rsidRPr="0063118B" w:rsidRDefault="003A47BE" w:rsidP="00273138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273138">
              <w:rPr>
                <w:rFonts w:ascii="Verdana" w:hAnsi="Verdana" w:cs="Arial"/>
                <w:sz w:val="20"/>
                <w:szCs w:val="20"/>
              </w:rPr>
              <w:t>Český statistický úřad</w:t>
            </w:r>
          </w:p>
        </w:tc>
      </w:tr>
      <w:tr w:rsidR="003A47BE" w:rsidRPr="0063118B" w14:paraId="3ABDE105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04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E106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07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08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09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0A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0B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0C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0D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10E" w14:textId="77777777" w:rsidR="00E610AC" w:rsidRDefault="00E610AC" w:rsidP="001D08CB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110" w14:textId="1B2A3D81" w:rsidR="003A47BE" w:rsidRPr="00FE2620" w:rsidRDefault="00657FC6" w:rsidP="00FE2620">
      <w:pPr>
        <w:pStyle w:val="Nadpis1"/>
      </w:pPr>
      <w:r w:rsidRPr="0063118B">
        <w:t>Karta Indikátoru</w:t>
      </w:r>
      <w:r w:rsidR="00DE2CB1">
        <w:t xml:space="preserve"> 31</w:t>
      </w:r>
    </w:p>
    <w:p w14:paraId="3ABDE111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3A47BE" w:rsidRPr="0063118B" w14:paraId="3ABDE114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12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G: Veřejná správa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13" w14:textId="77777777" w:rsidR="003A47BE" w:rsidRPr="00D616BF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D616BF">
              <w:rPr>
                <w:rFonts w:ascii="Verdana" w:hAnsi="Verdana" w:cs="Verdana"/>
                <w:sz w:val="20"/>
                <w:szCs w:val="20"/>
              </w:rPr>
              <w:t>Podpora podnikání</w:t>
            </w:r>
          </w:p>
        </w:tc>
      </w:tr>
      <w:tr w:rsidR="003A47BE" w:rsidRPr="0063118B" w14:paraId="3ABDE117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15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16" w14:textId="77777777" w:rsidR="003A47BE" w:rsidRPr="00006449" w:rsidRDefault="003A47BE" w:rsidP="007C2B5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06449">
              <w:rPr>
                <w:rFonts w:ascii="Verdana" w:hAnsi="Verdana"/>
                <w:b/>
                <w:color w:val="000000"/>
                <w:sz w:val="20"/>
                <w:szCs w:val="20"/>
              </w:rPr>
              <w:t>INDEX MĚSTO PRO BYZNYS</w:t>
            </w:r>
          </w:p>
        </w:tc>
      </w:tr>
      <w:tr w:rsidR="003A47BE" w:rsidRPr="0063118B" w14:paraId="3ABDE11A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18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19" w14:textId="77777777" w:rsidR="003A47BE" w:rsidRPr="00143BA7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Index</w:t>
            </w:r>
          </w:p>
        </w:tc>
      </w:tr>
      <w:tr w:rsidR="003A47BE" w:rsidRPr="0063118B" w14:paraId="3ABDE11D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1B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1C" w14:textId="77777777" w:rsidR="003A47BE" w:rsidRPr="00CB00C1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eastAsia="Arial,Bold" w:hAnsi="Verdana" w:cs="Arial"/>
                <w:sz w:val="20"/>
                <w:szCs w:val="20"/>
              </w:rPr>
            </w:pPr>
            <w:r w:rsidRPr="00CB00C1">
              <w:rPr>
                <w:rFonts w:ascii="Verdana" w:hAnsi="Verdana"/>
                <w:color w:val="000000"/>
                <w:sz w:val="20"/>
                <w:szCs w:val="20"/>
              </w:rPr>
              <w:t>Dosáhnout umístění max. 16</w:t>
            </w:r>
          </w:p>
        </w:tc>
      </w:tr>
      <w:tr w:rsidR="003A47BE" w:rsidRPr="0063118B" w14:paraId="3ABDE120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1E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1F" w14:textId="77777777" w:rsidR="003A47BE" w:rsidRPr="00143BA7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VHČ</w:t>
            </w:r>
          </w:p>
        </w:tc>
      </w:tr>
      <w:tr w:rsidR="003A47BE" w:rsidRPr="0063118B" w14:paraId="3ABDE123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21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22" w14:textId="77777777" w:rsidR="003A47BE" w:rsidRPr="00143BA7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Starosta MČ Praha 21</w:t>
            </w:r>
          </w:p>
        </w:tc>
      </w:tr>
      <w:tr w:rsidR="003A47BE" w:rsidRPr="0063118B" w14:paraId="3ABDE128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E124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25" w14:textId="77777777" w:rsidR="003A47BE" w:rsidRPr="00A9553F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26" w14:textId="77777777" w:rsidR="003A47BE" w:rsidRPr="00A9553F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27" w14:textId="77777777" w:rsidR="003A47BE" w:rsidRPr="00A9553F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3A47BE" w:rsidRPr="0063118B" w14:paraId="3ABDE12D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29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12A" w14:textId="77777777" w:rsidR="003A47BE" w:rsidRPr="00E322BB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22BB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12B" w14:textId="77777777" w:rsidR="003A47BE" w:rsidRPr="00E322BB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22BB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12C" w14:textId="77777777" w:rsidR="003A47BE" w:rsidRPr="00E322BB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22BB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</w:tr>
      <w:tr w:rsidR="003A47BE" w:rsidRPr="0063118B" w14:paraId="3ABDE132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2E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2F" w14:textId="77777777" w:rsidR="003A47BE" w:rsidRPr="00E322BB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22BB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30" w14:textId="77777777" w:rsidR="003A47BE" w:rsidRPr="00E322BB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31" w14:textId="77777777" w:rsidR="003A47BE" w:rsidRPr="00E322BB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47BE" w:rsidRPr="0063118B" w14:paraId="3ABDE134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33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 w:rsidRPr="00F807EC">
              <w:rPr>
                <w:rFonts w:ascii="Verdana" w:hAnsi="Verdana" w:cs="Arial"/>
                <w:bCs/>
                <w:sz w:val="20"/>
                <w:szCs w:val="20"/>
              </w:rPr>
              <w:t xml:space="preserve">Indikátor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sleduje zkvalitňování podnikatelského prostředí v městské části. Číslo udává umístění, na kterém se městská část umístila z 22 pražských městských částí.</w:t>
            </w:r>
          </w:p>
        </w:tc>
      </w:tr>
      <w:tr w:rsidR="003A47BE" w:rsidRPr="0063118B" w14:paraId="3ABDE136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35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Pozitivní přístup městské části k podnikatelům, rozvoj vzájemné pomoci a spolupráce.</w:t>
            </w:r>
          </w:p>
        </w:tc>
      </w:tr>
      <w:tr w:rsidR="003A47BE" w:rsidRPr="0063118B" w14:paraId="3ABDE138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37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Týdeník Ekonom každoročně vyhodnocuje obce dle kritérií jimi stanovených ve 2 oblastech: Podnikatelské prostředí a Přístup veřejné správy v programu Město pro byznys. Každé kritérium je vyhodnoceno a v souhrnné tabulce je stanoveno pořadí. Hodnocení uskutečňuje týdeník Ekonom na základě dostupných dat na webu obcí, dotazováním u podnikatelů v místě, ze statistických údajů veřejně přístupných. Je možno se srovnávat s jinými pražskými městskými částmi.</w:t>
            </w:r>
          </w:p>
        </w:tc>
      </w:tr>
      <w:tr w:rsidR="003A47BE" w:rsidRPr="0063118B" w14:paraId="3ABDE13A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39" w14:textId="0B56174E" w:rsidR="003A47BE" w:rsidRPr="0063118B" w:rsidRDefault="003A47BE" w:rsidP="00CB00C1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 xml:space="preserve">Vlastní zdroje </w:t>
            </w:r>
            <w:r w:rsidR="00CB00C1">
              <w:rPr>
                <w:rFonts w:ascii="Verdana" w:hAnsi="Verdana" w:cs="Arial"/>
                <w:sz w:val="20"/>
                <w:szCs w:val="20"/>
              </w:rPr>
              <w:t>MČ Praha 21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 týdeník Ekonom</w:t>
            </w:r>
          </w:p>
        </w:tc>
      </w:tr>
      <w:tr w:rsidR="003A47BE" w:rsidRPr="0063118B" w14:paraId="3ABDE13C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3B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>
              <w:rPr>
                <w:rFonts w:ascii="Verdana" w:hAnsi="Verdana" w:cs="Arial"/>
                <w:sz w:val="20"/>
                <w:szCs w:val="20"/>
              </w:rPr>
              <w:t>: 1 x za rok</w:t>
            </w:r>
          </w:p>
        </w:tc>
      </w:tr>
    </w:tbl>
    <w:p w14:paraId="3ABDE13D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3E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3F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40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41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42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43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44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45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146" w14:textId="77777777" w:rsidR="00E610AC" w:rsidRDefault="00E610AC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148" w14:textId="3E86402D" w:rsidR="003A47BE" w:rsidRPr="00FE2620" w:rsidRDefault="00657FC6" w:rsidP="00FE2620">
      <w:pPr>
        <w:pStyle w:val="Nadpis1"/>
      </w:pPr>
      <w:r w:rsidRPr="0063118B">
        <w:t>Karta Indikátoru</w:t>
      </w:r>
      <w:r>
        <w:t xml:space="preserve"> </w:t>
      </w:r>
      <w:r w:rsidR="00DE2CB1">
        <w:t>32</w:t>
      </w:r>
    </w:p>
    <w:p w14:paraId="3ABDE149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726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983"/>
        <w:gridCol w:w="1757"/>
        <w:gridCol w:w="1726"/>
      </w:tblGrid>
      <w:tr w:rsidR="003A47BE" w:rsidRPr="0063118B" w14:paraId="3ABDE14C" w14:textId="77777777" w:rsidTr="007C2B59">
        <w:trPr>
          <w:trHeight w:val="255"/>
        </w:trPr>
        <w:tc>
          <w:tcPr>
            <w:tcW w:w="426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4A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H: Ekonomika, podnikání, energetika</w:t>
            </w:r>
          </w:p>
        </w:tc>
        <w:tc>
          <w:tcPr>
            <w:tcW w:w="5466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4B" w14:textId="00C8CE07" w:rsidR="003A47BE" w:rsidRPr="00CF0798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CF0798">
              <w:rPr>
                <w:rFonts w:ascii="Verdana" w:hAnsi="Verdana" w:cs="Verdana"/>
                <w:sz w:val="20"/>
                <w:szCs w:val="20"/>
              </w:rPr>
              <w:t>Nezvyšovat zadluženost MČ</w:t>
            </w:r>
            <w:r w:rsidR="00CB00C1">
              <w:rPr>
                <w:rFonts w:ascii="Verdana" w:hAnsi="Verdana" w:cs="Verdana"/>
                <w:sz w:val="20"/>
                <w:szCs w:val="20"/>
              </w:rPr>
              <w:t xml:space="preserve"> Praha 21</w:t>
            </w:r>
          </w:p>
        </w:tc>
      </w:tr>
      <w:tr w:rsidR="003A47BE" w:rsidRPr="0063118B" w14:paraId="3ABDE14F" w14:textId="77777777" w:rsidTr="007C2B59">
        <w:trPr>
          <w:trHeight w:val="240"/>
        </w:trPr>
        <w:tc>
          <w:tcPr>
            <w:tcW w:w="426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4D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466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4E" w14:textId="329488FB" w:rsidR="003A47BE" w:rsidRPr="00654481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aps/>
                <w:sz w:val="20"/>
                <w:szCs w:val="20"/>
              </w:rPr>
              <w:t>ukaza</w:t>
            </w:r>
            <w:r w:rsidRPr="00654481">
              <w:rPr>
                <w:rFonts w:ascii="Verdana" w:hAnsi="Verdana" w:cs="Verdana"/>
                <w:b/>
                <w:caps/>
                <w:sz w:val="20"/>
                <w:szCs w:val="20"/>
              </w:rPr>
              <w:t xml:space="preserve">tel dluhové služby městské části </w:t>
            </w:r>
            <w:r w:rsidR="00CB00C1">
              <w:rPr>
                <w:rFonts w:ascii="Verdana" w:hAnsi="Verdana" w:cs="Verdana"/>
                <w:b/>
                <w:caps/>
                <w:sz w:val="20"/>
                <w:szCs w:val="20"/>
              </w:rPr>
              <w:t>Praha 21</w:t>
            </w:r>
          </w:p>
        </w:tc>
      </w:tr>
      <w:tr w:rsidR="003A47BE" w:rsidRPr="0063118B" w14:paraId="3ABDE152" w14:textId="77777777" w:rsidTr="007C2B59">
        <w:trPr>
          <w:trHeight w:val="240"/>
        </w:trPr>
        <w:tc>
          <w:tcPr>
            <w:tcW w:w="426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50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466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51" w14:textId="77777777" w:rsidR="003A47BE" w:rsidRPr="0063118B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3A47BE" w:rsidRPr="0063118B" w14:paraId="3ABDE155" w14:textId="77777777" w:rsidTr="007C2B59">
        <w:trPr>
          <w:trHeight w:val="240"/>
        </w:trPr>
        <w:tc>
          <w:tcPr>
            <w:tcW w:w="426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53" w14:textId="77777777" w:rsidR="003A47BE" w:rsidRPr="006F29AE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000FAF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466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54" w14:textId="77777777" w:rsidR="003A47BE" w:rsidRPr="00000FAF" w:rsidRDefault="003A47BE" w:rsidP="007C2B59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sz w:val="20"/>
                <w:szCs w:val="20"/>
              </w:rPr>
            </w:pPr>
            <w:r w:rsidRPr="00000FAF">
              <w:rPr>
                <w:rFonts w:ascii="Arial" w:eastAsia="Arial,Bold" w:hAnsi="Arial" w:cs="Arial"/>
                <w:sz w:val="20"/>
                <w:szCs w:val="20"/>
              </w:rPr>
              <w:t>Méně než 1%</w:t>
            </w:r>
          </w:p>
        </w:tc>
      </w:tr>
      <w:tr w:rsidR="003A47BE" w:rsidRPr="0063118B" w14:paraId="3ABDE158" w14:textId="77777777" w:rsidTr="007C2B59">
        <w:trPr>
          <w:trHeight w:val="240"/>
        </w:trPr>
        <w:tc>
          <w:tcPr>
            <w:tcW w:w="426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56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466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57" w14:textId="77777777" w:rsidR="003A47BE" w:rsidRPr="009D4332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000FAF">
              <w:rPr>
                <w:rFonts w:ascii="Verdana" w:hAnsi="Verdana" w:cs="Arial"/>
                <w:bCs/>
                <w:sz w:val="20"/>
                <w:szCs w:val="20"/>
              </w:rPr>
              <w:t>FO</w:t>
            </w:r>
          </w:p>
        </w:tc>
      </w:tr>
      <w:tr w:rsidR="003A47BE" w:rsidRPr="0063118B" w14:paraId="3ABDE15B" w14:textId="77777777" w:rsidTr="007C2B59">
        <w:trPr>
          <w:trHeight w:val="483"/>
        </w:trPr>
        <w:tc>
          <w:tcPr>
            <w:tcW w:w="426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59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466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5A" w14:textId="77777777" w:rsidR="003A47BE" w:rsidRPr="009D4332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000FAF">
              <w:rPr>
                <w:rFonts w:ascii="Verdana" w:hAnsi="Verdana" w:cs="Arial"/>
                <w:sz w:val="20"/>
                <w:szCs w:val="20"/>
              </w:rPr>
              <w:t>Starosta</w:t>
            </w:r>
            <w:r w:rsidRPr="00000FAF">
              <w:t xml:space="preserve"> </w:t>
            </w:r>
            <w:r w:rsidRPr="00000FAF">
              <w:rPr>
                <w:rFonts w:ascii="Verdana" w:hAnsi="Verdana" w:cs="Arial"/>
                <w:sz w:val="20"/>
                <w:szCs w:val="20"/>
              </w:rPr>
              <w:t>MČ Praha 21</w:t>
            </w:r>
          </w:p>
        </w:tc>
      </w:tr>
      <w:tr w:rsidR="003A47BE" w:rsidRPr="0063118B" w14:paraId="3ABDE160" w14:textId="77777777" w:rsidTr="007C2B59">
        <w:trPr>
          <w:trHeight w:val="452"/>
        </w:trPr>
        <w:tc>
          <w:tcPr>
            <w:tcW w:w="426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E15C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83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5D" w14:textId="77777777" w:rsidR="003A47BE" w:rsidRPr="00A9553F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757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5E" w14:textId="77777777" w:rsidR="003A47BE" w:rsidRPr="00A9553F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5F" w14:textId="77777777" w:rsidR="003A47BE" w:rsidRPr="00A9553F" w:rsidRDefault="003A47BE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3A47BE" w:rsidRPr="0063118B" w14:paraId="3ABDE165" w14:textId="77777777" w:rsidTr="007C2B59">
        <w:trPr>
          <w:trHeight w:val="255"/>
        </w:trPr>
        <w:tc>
          <w:tcPr>
            <w:tcW w:w="426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61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83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162" w14:textId="77777777" w:rsidR="003A47BE" w:rsidRPr="00EB4A20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</w:t>
            </w:r>
          </w:p>
        </w:tc>
        <w:tc>
          <w:tcPr>
            <w:tcW w:w="1757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163" w14:textId="77777777" w:rsidR="003A47BE" w:rsidRPr="00EB4A20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0,20</w:t>
            </w:r>
          </w:p>
        </w:tc>
        <w:tc>
          <w:tcPr>
            <w:tcW w:w="1726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164" w14:textId="77777777" w:rsidR="003A47BE" w:rsidRPr="00EB4A20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0,15</w:t>
            </w:r>
          </w:p>
        </w:tc>
      </w:tr>
      <w:tr w:rsidR="003A47BE" w:rsidRPr="0063118B" w14:paraId="3ABDE16A" w14:textId="77777777" w:rsidTr="007C2B59">
        <w:trPr>
          <w:trHeight w:val="255"/>
        </w:trPr>
        <w:tc>
          <w:tcPr>
            <w:tcW w:w="426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66" w14:textId="77777777" w:rsidR="003A47BE" w:rsidRPr="00A9553F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83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67" w14:textId="77777777" w:rsidR="003A47BE" w:rsidRPr="00EB4A20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0,26</w:t>
            </w:r>
          </w:p>
        </w:tc>
        <w:tc>
          <w:tcPr>
            <w:tcW w:w="1757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68" w14:textId="77777777" w:rsidR="003A47BE" w:rsidRPr="00EB4A20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69" w14:textId="77777777" w:rsidR="003A47BE" w:rsidRPr="00EB4A20" w:rsidRDefault="003A47BE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47BE" w:rsidRPr="0063118B" w14:paraId="3ABDE16C" w14:textId="77777777" w:rsidTr="007C2B59">
        <w:trPr>
          <w:trHeight w:val="255"/>
        </w:trPr>
        <w:tc>
          <w:tcPr>
            <w:tcW w:w="9726" w:type="dxa"/>
            <w:gridSpan w:val="4"/>
            <w:shd w:val="clear" w:color="auto" w:fill="auto"/>
            <w:vAlign w:val="center"/>
          </w:tcPr>
          <w:p w14:paraId="3ABDE16B" w14:textId="77777777" w:rsidR="003A47BE" w:rsidRPr="0030283D" w:rsidRDefault="003A47BE" w:rsidP="007C2B5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Ukazatel dluhové služby patří k ukazatelům monitorujícím hospodaření obcí a slouží k regulaci jejich zadluženosti. Jako hranice únosné zadluženosti byla ministerstvem financí přijata výše ukazatele dluhové služby do 30%.</w:t>
            </w:r>
          </w:p>
        </w:tc>
      </w:tr>
      <w:tr w:rsidR="003A47BE" w:rsidRPr="0063118B" w14:paraId="3ABDE16E" w14:textId="77777777" w:rsidTr="007C2B59">
        <w:trPr>
          <w:trHeight w:val="255"/>
        </w:trPr>
        <w:tc>
          <w:tcPr>
            <w:tcW w:w="9726" w:type="dxa"/>
            <w:gridSpan w:val="4"/>
            <w:shd w:val="clear" w:color="auto" w:fill="auto"/>
            <w:vAlign w:val="center"/>
          </w:tcPr>
          <w:p w14:paraId="3ABDE16D" w14:textId="0757E5FF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Rozpočet MČ</w:t>
            </w:r>
            <w:r w:rsidR="00CB00C1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</w:p>
        </w:tc>
      </w:tr>
      <w:tr w:rsidR="003A47BE" w:rsidRPr="0063118B" w14:paraId="3ABDE176" w14:textId="77777777" w:rsidTr="007C2B59">
        <w:trPr>
          <w:trHeight w:val="255"/>
        </w:trPr>
        <w:tc>
          <w:tcPr>
            <w:tcW w:w="9726" w:type="dxa"/>
            <w:gridSpan w:val="4"/>
            <w:shd w:val="clear" w:color="auto" w:fill="auto"/>
            <w:vAlign w:val="center"/>
          </w:tcPr>
          <w:p w14:paraId="3ABDE16F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Dluhová základna: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-  daňové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příjmy (po konsolidaci) – třída 1</w:t>
            </w:r>
          </w:p>
          <w:p w14:paraId="3ABDE170" w14:textId="77777777" w:rsidR="003A47BE" w:rsidRDefault="003A47BE" w:rsidP="003A47BE">
            <w:pPr>
              <w:pStyle w:val="Odstavecseseznamem"/>
              <w:numPr>
                <w:ilvl w:val="0"/>
                <w:numId w:val="1"/>
              </w:num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31640">
              <w:rPr>
                <w:rFonts w:ascii="Verdana" w:hAnsi="Verdana" w:cs="Arial"/>
                <w:bCs/>
                <w:sz w:val="20"/>
                <w:szCs w:val="20"/>
              </w:rPr>
              <w:t>nedaňové příjmy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(po konsolidaci) – třída 2</w:t>
            </w:r>
          </w:p>
          <w:p w14:paraId="3ABDE171" w14:textId="77777777" w:rsidR="003A47BE" w:rsidRDefault="003A47BE" w:rsidP="003A47BE">
            <w:pPr>
              <w:pStyle w:val="Odstavecseseznamem"/>
              <w:numPr>
                <w:ilvl w:val="0"/>
                <w:numId w:val="1"/>
              </w:num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přijaté dotace – třída 4</w:t>
            </w:r>
          </w:p>
          <w:p w14:paraId="3ABDE172" w14:textId="77777777" w:rsidR="003A47BE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                               Dluhová služba: 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-   úroky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položka 5141</w:t>
            </w:r>
          </w:p>
          <w:p w14:paraId="3ABDE173" w14:textId="77777777" w:rsidR="003A47BE" w:rsidRDefault="003A47BE" w:rsidP="003A47BE">
            <w:pPr>
              <w:pStyle w:val="Odstavecseseznamem"/>
              <w:numPr>
                <w:ilvl w:val="0"/>
                <w:numId w:val="1"/>
              </w:num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splátky jistin a dluhopisů – položky 8xx2, 8xx4</w:t>
            </w:r>
          </w:p>
          <w:p w14:paraId="3ABDE174" w14:textId="77777777" w:rsidR="003A47BE" w:rsidRDefault="003A47BE" w:rsidP="003A47BE">
            <w:pPr>
              <w:pStyle w:val="Odstavecseseznamem"/>
              <w:numPr>
                <w:ilvl w:val="0"/>
                <w:numId w:val="1"/>
              </w:num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splátky leasingu – položka 5178</w:t>
            </w:r>
          </w:p>
          <w:p w14:paraId="3ABDE175" w14:textId="77777777" w:rsidR="003A47BE" w:rsidRPr="00A349CF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Dluhová služba = 100*Dluhová služba/Dluhová základna</w:t>
            </w:r>
          </w:p>
        </w:tc>
      </w:tr>
      <w:tr w:rsidR="003A47BE" w:rsidRPr="0063118B" w14:paraId="3ABDE178" w14:textId="77777777" w:rsidTr="007C2B59">
        <w:trPr>
          <w:trHeight w:val="255"/>
        </w:trPr>
        <w:tc>
          <w:tcPr>
            <w:tcW w:w="9726" w:type="dxa"/>
            <w:gridSpan w:val="4"/>
            <w:shd w:val="clear" w:color="auto" w:fill="auto"/>
            <w:vAlign w:val="center"/>
          </w:tcPr>
          <w:p w14:paraId="3ABDE177" w14:textId="521F1A53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Vlastní zdroje (údaje) MČ</w:t>
            </w:r>
            <w:r w:rsidR="00CB00C1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</w:p>
        </w:tc>
      </w:tr>
      <w:tr w:rsidR="003A47BE" w:rsidRPr="0063118B" w14:paraId="3ABDE17A" w14:textId="77777777" w:rsidTr="007C2B59">
        <w:trPr>
          <w:trHeight w:val="255"/>
        </w:trPr>
        <w:tc>
          <w:tcPr>
            <w:tcW w:w="9726" w:type="dxa"/>
            <w:gridSpan w:val="4"/>
            <w:shd w:val="clear" w:color="auto" w:fill="auto"/>
            <w:vAlign w:val="center"/>
          </w:tcPr>
          <w:p w14:paraId="3ABDE179" w14:textId="77777777" w:rsidR="003A47BE" w:rsidRPr="0063118B" w:rsidRDefault="003A47BE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E17B" w14:textId="77777777" w:rsidR="003A47BE" w:rsidRDefault="003A47BE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7C" w14:textId="77777777" w:rsidR="00303279" w:rsidRDefault="00303279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7D" w14:textId="77777777" w:rsidR="00303279" w:rsidRDefault="00303279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7E" w14:textId="77777777" w:rsidR="00303279" w:rsidRDefault="00303279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7F" w14:textId="77777777" w:rsidR="00303279" w:rsidRDefault="00303279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ABDE180" w14:textId="77777777" w:rsidR="001D08CB" w:rsidRDefault="001D08CB" w:rsidP="00657FC6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181" w14:textId="77777777" w:rsidR="00E610AC" w:rsidRDefault="00E610AC" w:rsidP="001D08CB">
      <w:pPr>
        <w:jc w:val="both"/>
        <w:rPr>
          <w:rFonts w:ascii="Verdana" w:hAnsi="Verdana"/>
          <w:b/>
          <w:caps/>
          <w:sz w:val="20"/>
          <w:szCs w:val="20"/>
        </w:rPr>
      </w:pPr>
    </w:p>
    <w:p w14:paraId="3ABDE183" w14:textId="3F58CEAC" w:rsidR="007C2B59" w:rsidRPr="00FE2620" w:rsidRDefault="00657FC6" w:rsidP="00FE2620">
      <w:pPr>
        <w:pStyle w:val="Nadpis1"/>
      </w:pPr>
      <w:r w:rsidRPr="0063118B">
        <w:t>Karta Indikátoru</w:t>
      </w:r>
      <w:r>
        <w:t xml:space="preserve"> </w:t>
      </w:r>
      <w:r w:rsidR="00DE2CB1">
        <w:t>33</w:t>
      </w:r>
    </w:p>
    <w:p w14:paraId="3ABDE184" w14:textId="77777777" w:rsidR="00303279" w:rsidRDefault="00303279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920"/>
        <w:gridCol w:w="1620"/>
        <w:gridCol w:w="1580"/>
      </w:tblGrid>
      <w:tr w:rsidR="00303279" w:rsidRPr="0063118B" w14:paraId="3ABDE187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85" w14:textId="77777777" w:rsidR="00303279" w:rsidRPr="0063118B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Cíl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SP v oblasti H: Ekonomika, podnikání, energetika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86" w14:textId="77777777" w:rsidR="00303279" w:rsidRPr="005321D6" w:rsidRDefault="00303279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highlight w:val="yellow"/>
              </w:rPr>
            </w:pPr>
            <w:r w:rsidRPr="00D26D29">
              <w:rPr>
                <w:rFonts w:ascii="Verdana" w:hAnsi="Verdana" w:cs="Verdana"/>
                <w:sz w:val="20"/>
                <w:szCs w:val="20"/>
              </w:rPr>
              <w:t>Udržitelný rozvoj, neklesající úroveň</w:t>
            </w:r>
          </w:p>
        </w:tc>
      </w:tr>
      <w:tr w:rsidR="00303279" w:rsidRPr="0063118B" w14:paraId="3ABDE18A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88" w14:textId="77777777" w:rsidR="00303279" w:rsidRPr="0063118B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89" w14:textId="77777777" w:rsidR="00303279" w:rsidRPr="004A4B4E" w:rsidRDefault="00303279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aps/>
                <w:sz w:val="20"/>
                <w:szCs w:val="20"/>
              </w:rPr>
            </w:pPr>
            <w:r w:rsidRPr="004A4B4E">
              <w:rPr>
                <w:rFonts w:ascii="Verdana" w:hAnsi="Verdana" w:cs="Verdana"/>
                <w:b/>
                <w:caps/>
                <w:sz w:val="20"/>
                <w:szCs w:val="20"/>
              </w:rPr>
              <w:t>objem nenárokových dotací na občana</w:t>
            </w:r>
          </w:p>
        </w:tc>
      </w:tr>
      <w:tr w:rsidR="00303279" w:rsidRPr="0063118B" w14:paraId="3ABDE18D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8B" w14:textId="77777777" w:rsidR="00303279" w:rsidRPr="0063118B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8C" w14:textId="77777777" w:rsidR="00303279" w:rsidRPr="0063118B" w:rsidRDefault="00303279" w:rsidP="007C2B5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Kč/obyvatele</w:t>
            </w:r>
          </w:p>
        </w:tc>
      </w:tr>
      <w:tr w:rsidR="00303279" w:rsidRPr="0063118B" w14:paraId="3ABDE190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8E" w14:textId="77777777" w:rsidR="00303279" w:rsidRPr="0063118B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8F" w14:textId="77777777" w:rsidR="00303279" w:rsidRPr="00143B47" w:rsidRDefault="00303279" w:rsidP="007C2B59">
            <w:pPr>
              <w:autoSpaceDE w:val="0"/>
              <w:autoSpaceDN w:val="0"/>
              <w:adjustRightInd w:val="0"/>
              <w:jc w:val="both"/>
              <w:rPr>
                <w:rFonts w:ascii="Arial" w:eastAsia="Arial,Bold" w:hAnsi="Arial" w:cs="Arial"/>
                <w:sz w:val="20"/>
                <w:szCs w:val="20"/>
              </w:rPr>
            </w:pPr>
            <w:r w:rsidRPr="00143B47">
              <w:rPr>
                <w:rFonts w:ascii="Arial" w:eastAsia="Arial,Bold" w:hAnsi="Arial" w:cs="Arial"/>
                <w:bCs/>
                <w:sz w:val="20"/>
                <w:szCs w:val="20"/>
              </w:rPr>
              <w:t>Monitorovat</w:t>
            </w:r>
          </w:p>
        </w:tc>
      </w:tr>
      <w:tr w:rsidR="00303279" w:rsidRPr="0063118B" w14:paraId="3ABDE193" w14:textId="77777777" w:rsidTr="007C2B59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91" w14:textId="77777777" w:rsidR="00303279" w:rsidRPr="0063118B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Správce měřítka </w:t>
            </w:r>
          </w:p>
        </w:tc>
        <w:tc>
          <w:tcPr>
            <w:tcW w:w="5120" w:type="dxa"/>
            <w:gridSpan w:val="3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92" w14:textId="77777777" w:rsidR="00303279" w:rsidRPr="009D4332" w:rsidRDefault="00303279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9E05C9">
              <w:rPr>
                <w:rFonts w:ascii="Verdana" w:hAnsi="Verdana" w:cs="Arial"/>
                <w:bCs/>
                <w:sz w:val="20"/>
                <w:szCs w:val="20"/>
              </w:rPr>
              <w:t>FO</w:t>
            </w:r>
          </w:p>
        </w:tc>
      </w:tr>
      <w:tr w:rsidR="00303279" w:rsidRPr="0063118B" w14:paraId="3ABDE196" w14:textId="77777777" w:rsidTr="007C2B59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94" w14:textId="77777777" w:rsidR="00303279" w:rsidRPr="00A9553F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Politický garant za vyplnění měřítka</w:t>
            </w:r>
          </w:p>
        </w:tc>
        <w:tc>
          <w:tcPr>
            <w:tcW w:w="5120" w:type="dxa"/>
            <w:gridSpan w:val="3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ABDE195" w14:textId="77777777" w:rsidR="00303279" w:rsidRPr="009D4332" w:rsidRDefault="00303279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000FAF">
              <w:rPr>
                <w:rFonts w:ascii="Verdana" w:hAnsi="Verdana" w:cs="Arial"/>
                <w:sz w:val="20"/>
                <w:szCs w:val="20"/>
              </w:rPr>
              <w:t>Starosta</w:t>
            </w:r>
            <w:r w:rsidRPr="00000FAF">
              <w:t xml:space="preserve"> </w:t>
            </w:r>
            <w:r w:rsidRPr="00000FAF">
              <w:rPr>
                <w:rFonts w:ascii="Verdana" w:hAnsi="Verdana" w:cs="Arial"/>
                <w:sz w:val="20"/>
                <w:szCs w:val="20"/>
              </w:rPr>
              <w:t>MČ Praha 21</w:t>
            </w:r>
          </w:p>
        </w:tc>
      </w:tr>
      <w:tr w:rsidR="00303279" w:rsidRPr="0063118B" w14:paraId="3ABDE19B" w14:textId="77777777" w:rsidTr="007C2B59">
        <w:trPr>
          <w:trHeight w:val="452"/>
        </w:trPr>
        <w:tc>
          <w:tcPr>
            <w:tcW w:w="4200" w:type="dxa"/>
            <w:tcBorders>
              <w:bottom w:val="single" w:sz="4" w:space="0" w:color="000080"/>
              <w:right w:val="double" w:sz="6" w:space="0" w:color="000080"/>
            </w:tcBorders>
            <w:vAlign w:val="center"/>
          </w:tcPr>
          <w:p w14:paraId="3ABDE197" w14:textId="77777777" w:rsidR="00303279" w:rsidRPr="00A9553F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19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98" w14:textId="77777777" w:rsidR="00303279" w:rsidRPr="00A9553F" w:rsidRDefault="00303279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99" w14:textId="77777777" w:rsidR="00303279" w:rsidRPr="00A9553F" w:rsidRDefault="00303279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single" w:sz="4" w:space="0" w:color="000080"/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9A" w14:textId="77777777" w:rsidR="00303279" w:rsidRPr="00A9553F" w:rsidRDefault="00303279" w:rsidP="007C2B59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303279" w:rsidRPr="0063118B" w14:paraId="3ABDE1A0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9C" w14:textId="77777777" w:rsidR="00303279" w:rsidRPr="00A9553F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19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19D" w14:textId="77777777" w:rsidR="00303279" w:rsidRPr="00EB4A20" w:rsidRDefault="00303279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B4A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19E" w14:textId="77777777" w:rsidR="00303279" w:rsidRPr="00EB4A20" w:rsidRDefault="00303279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750,00</w:t>
            </w:r>
          </w:p>
        </w:tc>
        <w:tc>
          <w:tcPr>
            <w:tcW w:w="1580" w:type="dxa"/>
            <w:tcBorders>
              <w:left w:val="double" w:sz="6" w:space="0" w:color="000080"/>
              <w:right w:val="single" w:sz="4" w:space="0" w:color="000080"/>
            </w:tcBorders>
            <w:vAlign w:val="center"/>
          </w:tcPr>
          <w:p w14:paraId="3ABDE19F" w14:textId="6F1B7948" w:rsidR="00303279" w:rsidRPr="00EB4A20" w:rsidRDefault="007A20D9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750</w:t>
            </w:r>
            <w:r w:rsidR="00303279">
              <w:rPr>
                <w:rFonts w:ascii="Verdana" w:hAnsi="Verdana" w:cs="Arial"/>
                <w:sz w:val="20"/>
                <w:szCs w:val="20"/>
              </w:rPr>
              <w:t>,0</w:t>
            </w:r>
          </w:p>
        </w:tc>
      </w:tr>
      <w:tr w:rsidR="00303279" w:rsidRPr="0063118B" w14:paraId="3ABDE1A5" w14:textId="77777777" w:rsidTr="007C2B59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shd w:val="clear" w:color="auto" w:fill="auto"/>
            <w:vAlign w:val="center"/>
          </w:tcPr>
          <w:p w14:paraId="3ABDE1A1" w14:textId="77777777" w:rsidR="00303279" w:rsidRPr="00A9553F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553F">
              <w:rPr>
                <w:rFonts w:ascii="Verdana" w:hAnsi="Verdana"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19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A2" w14:textId="77777777" w:rsidR="00303279" w:rsidRPr="00EB4A20" w:rsidRDefault="00303279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641,87</w:t>
            </w:r>
          </w:p>
        </w:tc>
        <w:tc>
          <w:tcPr>
            <w:tcW w:w="162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A3" w14:textId="77777777" w:rsidR="00303279" w:rsidRPr="00EB4A20" w:rsidRDefault="00303279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double" w:sz="6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BDE1A4" w14:textId="77777777" w:rsidR="00303279" w:rsidRPr="00EB4A20" w:rsidRDefault="00303279" w:rsidP="007C2B59">
            <w:pPr>
              <w:spacing w:before="12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279" w:rsidRPr="0063118B" w14:paraId="3ABDE1A7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A6" w14:textId="0D04E7C2" w:rsidR="00303279" w:rsidRPr="0063118B" w:rsidRDefault="00303279" w:rsidP="00CB00C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sz w:val="20"/>
                <w:szCs w:val="20"/>
              </w:rPr>
              <w:t>Popis měřítka</w:t>
            </w: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Objem nenárokových dotací z externích zdrojů na základě rozhodnutí a pokynů (z </w:t>
            </w:r>
            <w:r w:rsidR="00CB00C1">
              <w:rPr>
                <w:rFonts w:ascii="Verdana" w:hAnsi="Verdana" w:cs="Arial"/>
                <w:bCs/>
                <w:sz w:val="20"/>
                <w:szCs w:val="20"/>
              </w:rPr>
              <w:t>Magistrátu hl. města Prahy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 ze státního rozpočtu)</w:t>
            </w:r>
            <w:r w:rsidRPr="009E05C9"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</w:tc>
      </w:tr>
      <w:tr w:rsidR="00303279" w:rsidRPr="0063118B" w14:paraId="3ABDE1A9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A8" w14:textId="5D06120D" w:rsidR="00303279" w:rsidRPr="0063118B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Měřítko ovlivňuje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Vzrůstající podíl dotačních finančních prostředků na občana znamená větší možnosti prosté i rozšířené reprodukce pro MČ</w:t>
            </w:r>
            <w:r w:rsidR="00CB00C1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 zároveň i pro jednotlivé občany žijící na území MČ</w:t>
            </w:r>
            <w:r w:rsidR="00CB00C1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303279" w:rsidRPr="0063118B" w14:paraId="3ABDE1AB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AA" w14:textId="70BA71DC" w:rsidR="00303279" w:rsidRPr="00595B06" w:rsidRDefault="00303279" w:rsidP="00972340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Metodika a výpočet: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Objem nenárokových dotací z externích zdrojů a darů na základě rozhodnutí a pokynů (</w:t>
            </w:r>
            <w:r w:rsidR="00CB00C1">
              <w:rPr>
                <w:rFonts w:ascii="Verdana" w:hAnsi="Verdana" w:cs="Arial"/>
                <w:bCs/>
                <w:sz w:val="20"/>
                <w:szCs w:val="20"/>
              </w:rPr>
              <w:t>z Magistrátu hl. města Prahy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, ze státního rozpočtu) k počtu obyvatel MČ</w:t>
            </w:r>
            <w:r w:rsidR="00CB00C1">
              <w:rPr>
                <w:rFonts w:ascii="Verdana" w:hAnsi="Verdana" w:cs="Arial"/>
                <w:bCs/>
                <w:sz w:val="20"/>
                <w:szCs w:val="20"/>
              </w:rPr>
              <w:t xml:space="preserve"> Praha 21</w:t>
            </w:r>
            <w:r w:rsidRPr="00143B47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9E05C9">
              <w:rPr>
                <w:rFonts w:ascii="Verdana" w:hAnsi="Verdana" w:cs="Arial"/>
                <w:bCs/>
                <w:sz w:val="20"/>
                <w:szCs w:val="20"/>
              </w:rPr>
              <w:t>Úd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aj za rok 2012 </w:t>
            </w:r>
            <w:r w:rsidRPr="00972340">
              <w:rPr>
                <w:rFonts w:ascii="Verdana" w:hAnsi="Verdana" w:cs="Arial"/>
                <w:bCs/>
                <w:sz w:val="20"/>
                <w:szCs w:val="20"/>
              </w:rPr>
              <w:t>vychází z celkového počtu obyvatel 10 396, pro rok 2017</w:t>
            </w:r>
            <w:r w:rsidR="00972340" w:rsidRPr="00972340">
              <w:rPr>
                <w:rFonts w:ascii="Verdana" w:hAnsi="Verdana" w:cs="Arial"/>
                <w:bCs/>
                <w:sz w:val="20"/>
                <w:szCs w:val="20"/>
              </w:rPr>
              <w:t xml:space="preserve"> a 2022</w:t>
            </w:r>
            <w:r w:rsidRPr="00972340">
              <w:rPr>
                <w:rFonts w:ascii="Verdana" w:hAnsi="Verdana" w:cs="Arial"/>
                <w:bCs/>
                <w:sz w:val="20"/>
                <w:szCs w:val="20"/>
              </w:rPr>
              <w:t xml:space="preserve"> je předpokládaný stav obyvatel 1</w:t>
            </w:r>
            <w:r w:rsidR="00972340" w:rsidRPr="00972340">
              <w:rPr>
                <w:rFonts w:ascii="Verdana" w:hAnsi="Verdana" w:cs="Arial"/>
                <w:bCs/>
                <w:sz w:val="20"/>
                <w:szCs w:val="20"/>
              </w:rPr>
              <w:t>0</w:t>
            </w:r>
            <w:r w:rsidRPr="00972340">
              <w:rPr>
                <w:rFonts w:ascii="Verdana" w:hAnsi="Verdana" w:cs="Arial"/>
                <w:bCs/>
                <w:sz w:val="20"/>
                <w:szCs w:val="20"/>
              </w:rPr>
              <w:t> </w:t>
            </w:r>
            <w:r w:rsidR="00972340" w:rsidRPr="00972340">
              <w:rPr>
                <w:rFonts w:ascii="Verdana" w:hAnsi="Verdana" w:cs="Arial"/>
                <w:bCs/>
                <w:sz w:val="20"/>
                <w:szCs w:val="20"/>
              </w:rPr>
              <w:t>5</w:t>
            </w:r>
            <w:r w:rsidRPr="00972340">
              <w:rPr>
                <w:rFonts w:ascii="Verdana" w:hAnsi="Verdana" w:cs="Arial"/>
                <w:bCs/>
                <w:sz w:val="20"/>
                <w:szCs w:val="20"/>
              </w:rPr>
              <w:t>00.</w:t>
            </w:r>
          </w:p>
        </w:tc>
      </w:tr>
      <w:tr w:rsidR="00303279" w:rsidRPr="0063118B" w14:paraId="3ABDE1AD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AC" w14:textId="4270B979" w:rsidR="00303279" w:rsidRPr="0063118B" w:rsidRDefault="00303279" w:rsidP="007C2B59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Zdroj čerpání dat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D0217A">
              <w:rPr>
                <w:rFonts w:ascii="Verdana" w:hAnsi="Verdana" w:cs="Arial"/>
                <w:sz w:val="20"/>
                <w:szCs w:val="20"/>
              </w:rPr>
              <w:t>Vlastní zdroje MČ</w:t>
            </w:r>
            <w:r w:rsidR="00CB00C1">
              <w:rPr>
                <w:rFonts w:ascii="Verdana" w:hAnsi="Verdana" w:cs="Arial"/>
                <w:sz w:val="20"/>
                <w:szCs w:val="20"/>
              </w:rPr>
              <w:t xml:space="preserve"> Praha 21</w:t>
            </w:r>
          </w:p>
        </w:tc>
      </w:tr>
      <w:tr w:rsidR="00303279" w:rsidRPr="0063118B" w14:paraId="3ABDE1AF" w14:textId="77777777" w:rsidTr="007C2B59">
        <w:trPr>
          <w:trHeight w:val="255"/>
        </w:trPr>
        <w:tc>
          <w:tcPr>
            <w:tcW w:w="9320" w:type="dxa"/>
            <w:gridSpan w:val="4"/>
            <w:shd w:val="clear" w:color="auto" w:fill="auto"/>
            <w:vAlign w:val="center"/>
          </w:tcPr>
          <w:p w14:paraId="3ABDE1AE" w14:textId="77777777" w:rsidR="00303279" w:rsidRPr="0063118B" w:rsidRDefault="00303279" w:rsidP="007C2B59">
            <w:pPr>
              <w:spacing w:before="120" w:after="12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63118B">
              <w:rPr>
                <w:rFonts w:ascii="Verdana" w:hAnsi="Verdana" w:cs="Arial"/>
                <w:b/>
                <w:bCs/>
                <w:sz w:val="20"/>
                <w:szCs w:val="20"/>
              </w:rPr>
              <w:t>Perioda vyhodnocování měřítka</w:t>
            </w:r>
            <w:r w:rsidRPr="0063118B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>
              <w:rPr>
                <w:rFonts w:ascii="Verdana" w:hAnsi="Verdana" w:cs="Arial"/>
                <w:sz w:val="20"/>
                <w:szCs w:val="20"/>
              </w:rPr>
              <w:t>1 x za rok</w:t>
            </w:r>
          </w:p>
        </w:tc>
      </w:tr>
    </w:tbl>
    <w:p w14:paraId="3ABDE1B0" w14:textId="77777777" w:rsidR="00303279" w:rsidRDefault="00303279" w:rsidP="002F409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303279" w:rsidSect="008E30B5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E1B4" w14:textId="77777777" w:rsidR="000D6820" w:rsidRDefault="000D6820" w:rsidP="00881CD0">
      <w:pPr>
        <w:spacing w:after="0" w:line="240" w:lineRule="auto"/>
      </w:pPr>
      <w:r>
        <w:separator/>
      </w:r>
    </w:p>
  </w:endnote>
  <w:endnote w:type="continuationSeparator" w:id="0">
    <w:p w14:paraId="3ABDE1B5" w14:textId="77777777" w:rsidR="000D6820" w:rsidRDefault="000D6820" w:rsidP="008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166984"/>
      <w:docPartObj>
        <w:docPartGallery w:val="Page Numbers (Bottom of Page)"/>
        <w:docPartUnique/>
      </w:docPartObj>
    </w:sdtPr>
    <w:sdtEndPr/>
    <w:sdtContent>
      <w:p w14:paraId="3ABDE1B7" w14:textId="77777777" w:rsidR="000D6820" w:rsidRDefault="000D68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6E">
          <w:rPr>
            <w:noProof/>
          </w:rPr>
          <w:t>1</w:t>
        </w:r>
        <w:r>
          <w:fldChar w:fldCharType="end"/>
        </w:r>
      </w:p>
    </w:sdtContent>
  </w:sdt>
  <w:p w14:paraId="3ABDE1B8" w14:textId="77777777" w:rsidR="000D6820" w:rsidRDefault="000D68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DE1B2" w14:textId="77777777" w:rsidR="000D6820" w:rsidRDefault="000D6820" w:rsidP="00881CD0">
      <w:pPr>
        <w:spacing w:after="0" w:line="240" w:lineRule="auto"/>
      </w:pPr>
      <w:r>
        <w:separator/>
      </w:r>
    </w:p>
  </w:footnote>
  <w:footnote w:type="continuationSeparator" w:id="0">
    <w:p w14:paraId="3ABDE1B3" w14:textId="77777777" w:rsidR="000D6820" w:rsidRDefault="000D6820" w:rsidP="0088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E1B6" w14:textId="2F9E8C4E" w:rsidR="000D6820" w:rsidRPr="00881CD0" w:rsidRDefault="000D6820" w:rsidP="00F508FF">
    <w:pPr>
      <w:pStyle w:val="Zhlav"/>
      <w:jc w:val="right"/>
      <w:rPr>
        <w:rFonts w:cs="Times New Roman"/>
      </w:rPr>
    </w:pPr>
    <w:r>
      <w:rPr>
        <w:rFonts w:cs="Times New Roman"/>
      </w:rPr>
      <w:t>Katalog karet indikátorů (únor 2014)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E1B9" w14:textId="77777777" w:rsidR="000D6820" w:rsidRDefault="000D6820">
    <w:pPr>
      <w:pStyle w:val="Zhlav"/>
    </w:pPr>
  </w:p>
  <w:p w14:paraId="3ABDE1BA" w14:textId="77777777" w:rsidR="000D6820" w:rsidRDefault="000D68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ABDE1BB" wp14:editId="3ABDE1BC">
          <wp:simplePos x="0" y="0"/>
          <wp:positionH relativeFrom="column">
            <wp:posOffset>-176530</wp:posOffset>
          </wp:positionH>
          <wp:positionV relativeFrom="paragraph">
            <wp:posOffset>-449580</wp:posOffset>
          </wp:positionV>
          <wp:extent cx="852805" cy="852805"/>
          <wp:effectExtent l="0" t="0" r="4445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idth400px –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528A"/>
    <w:multiLevelType w:val="hybridMultilevel"/>
    <w:tmpl w:val="5CD4C0CE"/>
    <w:lvl w:ilvl="0" w:tplc="6068FEFA">
      <w:numFmt w:val="bullet"/>
      <w:lvlText w:val="-"/>
      <w:lvlJc w:val="left"/>
      <w:pPr>
        <w:ind w:left="448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3E"/>
    <w:rsid w:val="00016F46"/>
    <w:rsid w:val="00026AC6"/>
    <w:rsid w:val="00074E9A"/>
    <w:rsid w:val="00090DC9"/>
    <w:rsid w:val="00095C3E"/>
    <w:rsid w:val="000D6820"/>
    <w:rsid w:val="000F63B5"/>
    <w:rsid w:val="00123219"/>
    <w:rsid w:val="00127C1E"/>
    <w:rsid w:val="001427E5"/>
    <w:rsid w:val="0015649D"/>
    <w:rsid w:val="001767D8"/>
    <w:rsid w:val="001C14F6"/>
    <w:rsid w:val="001D08CB"/>
    <w:rsid w:val="001F5C9C"/>
    <w:rsid w:val="00210A0C"/>
    <w:rsid w:val="00273138"/>
    <w:rsid w:val="002B1DC2"/>
    <w:rsid w:val="002C35A7"/>
    <w:rsid w:val="002E5118"/>
    <w:rsid w:val="002F409C"/>
    <w:rsid w:val="00303279"/>
    <w:rsid w:val="00306218"/>
    <w:rsid w:val="00307534"/>
    <w:rsid w:val="0039491E"/>
    <w:rsid w:val="003A474E"/>
    <w:rsid w:val="003A47BE"/>
    <w:rsid w:val="003B22CE"/>
    <w:rsid w:val="00405103"/>
    <w:rsid w:val="00406D33"/>
    <w:rsid w:val="004444D1"/>
    <w:rsid w:val="004E18B7"/>
    <w:rsid w:val="00524CBA"/>
    <w:rsid w:val="00534DB5"/>
    <w:rsid w:val="005B1B9C"/>
    <w:rsid w:val="005E4814"/>
    <w:rsid w:val="00657FC6"/>
    <w:rsid w:val="0067399D"/>
    <w:rsid w:val="007110BA"/>
    <w:rsid w:val="00711EFE"/>
    <w:rsid w:val="00732FF6"/>
    <w:rsid w:val="00741A2C"/>
    <w:rsid w:val="00742337"/>
    <w:rsid w:val="00761DA7"/>
    <w:rsid w:val="007A20D9"/>
    <w:rsid w:val="007B2175"/>
    <w:rsid w:val="007C2B59"/>
    <w:rsid w:val="007E13D4"/>
    <w:rsid w:val="00826B0C"/>
    <w:rsid w:val="00831E66"/>
    <w:rsid w:val="00856D9A"/>
    <w:rsid w:val="008634BB"/>
    <w:rsid w:val="00881CD0"/>
    <w:rsid w:val="008A0C1A"/>
    <w:rsid w:val="008B7DDC"/>
    <w:rsid w:val="008E30B5"/>
    <w:rsid w:val="008E3715"/>
    <w:rsid w:val="008F50BF"/>
    <w:rsid w:val="00972340"/>
    <w:rsid w:val="009A175A"/>
    <w:rsid w:val="009A3451"/>
    <w:rsid w:val="00A1701B"/>
    <w:rsid w:val="00A32D49"/>
    <w:rsid w:val="00A465A8"/>
    <w:rsid w:val="00A52529"/>
    <w:rsid w:val="00A54A14"/>
    <w:rsid w:val="00AA1C55"/>
    <w:rsid w:val="00AD0717"/>
    <w:rsid w:val="00B32B45"/>
    <w:rsid w:val="00B456C9"/>
    <w:rsid w:val="00B62144"/>
    <w:rsid w:val="00BA4428"/>
    <w:rsid w:val="00BA460F"/>
    <w:rsid w:val="00C121E2"/>
    <w:rsid w:val="00C17A42"/>
    <w:rsid w:val="00C30A89"/>
    <w:rsid w:val="00C47D94"/>
    <w:rsid w:val="00C51746"/>
    <w:rsid w:val="00C60AA3"/>
    <w:rsid w:val="00C63A09"/>
    <w:rsid w:val="00C64571"/>
    <w:rsid w:val="00CB00C1"/>
    <w:rsid w:val="00CB1EBE"/>
    <w:rsid w:val="00D0217A"/>
    <w:rsid w:val="00D25BCD"/>
    <w:rsid w:val="00D93336"/>
    <w:rsid w:val="00DB45B2"/>
    <w:rsid w:val="00DC578B"/>
    <w:rsid w:val="00DD276B"/>
    <w:rsid w:val="00DE13DA"/>
    <w:rsid w:val="00DE2CB1"/>
    <w:rsid w:val="00DF579F"/>
    <w:rsid w:val="00E04E6E"/>
    <w:rsid w:val="00E610AC"/>
    <w:rsid w:val="00E65371"/>
    <w:rsid w:val="00E7362B"/>
    <w:rsid w:val="00F306A7"/>
    <w:rsid w:val="00F372AF"/>
    <w:rsid w:val="00F508FF"/>
    <w:rsid w:val="00F5608D"/>
    <w:rsid w:val="00FB2468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BDD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08D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A460F"/>
    <w:pPr>
      <w:keepNext/>
      <w:keepLines/>
      <w:spacing w:after="36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CD0"/>
  </w:style>
  <w:style w:type="paragraph" w:styleId="Zpat">
    <w:name w:val="footer"/>
    <w:basedOn w:val="Normln"/>
    <w:link w:val="ZpatChar"/>
    <w:uiPriority w:val="99"/>
    <w:unhideWhenUsed/>
    <w:rsid w:val="0088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CD0"/>
  </w:style>
  <w:style w:type="table" w:styleId="Mkatabulky">
    <w:name w:val="Table Grid"/>
    <w:basedOn w:val="Normlntabulka"/>
    <w:uiPriority w:val="59"/>
    <w:rsid w:val="004E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8E30B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E30B5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0B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A47BE"/>
    <w:rPr>
      <w:b/>
      <w:bCs/>
    </w:rPr>
  </w:style>
  <w:style w:type="paragraph" w:styleId="Odstavecseseznamem">
    <w:name w:val="List Paragraph"/>
    <w:basedOn w:val="Normln"/>
    <w:uiPriority w:val="34"/>
    <w:qFormat/>
    <w:rsid w:val="003A47B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4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A1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A14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54A14"/>
    <w:pPr>
      <w:spacing w:after="0"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BA460F"/>
    <w:rPr>
      <w:rFonts w:ascii="Verdana" w:eastAsiaTheme="majorEastAsia" w:hAnsi="Verdana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08D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A460F"/>
    <w:pPr>
      <w:keepNext/>
      <w:keepLines/>
      <w:spacing w:after="36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CD0"/>
  </w:style>
  <w:style w:type="paragraph" w:styleId="Zpat">
    <w:name w:val="footer"/>
    <w:basedOn w:val="Normln"/>
    <w:link w:val="ZpatChar"/>
    <w:uiPriority w:val="99"/>
    <w:unhideWhenUsed/>
    <w:rsid w:val="00881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CD0"/>
  </w:style>
  <w:style w:type="table" w:styleId="Mkatabulky">
    <w:name w:val="Table Grid"/>
    <w:basedOn w:val="Normlntabulka"/>
    <w:uiPriority w:val="59"/>
    <w:rsid w:val="004E1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link w:val="BezmezerChar"/>
    <w:uiPriority w:val="1"/>
    <w:qFormat/>
    <w:rsid w:val="008E30B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E30B5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0B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A47BE"/>
    <w:rPr>
      <w:b/>
      <w:bCs/>
    </w:rPr>
  </w:style>
  <w:style w:type="paragraph" w:styleId="Odstavecseseznamem">
    <w:name w:val="List Paragraph"/>
    <w:basedOn w:val="Normln"/>
    <w:uiPriority w:val="34"/>
    <w:qFormat/>
    <w:rsid w:val="003A47B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4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A1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A14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54A14"/>
    <w:pPr>
      <w:spacing w:after="0"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BA460F"/>
    <w:rPr>
      <w:rFonts w:ascii="Verdana" w:eastAsiaTheme="majorEastAsia" w:hAnsi="Verdan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D1DD9-431A-4C18-B460-AD2B33F9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36</Pages>
  <Words>5905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Katalog karet indikátorů pro sledování pokroku realizace Strategického plánu rozvoje MČ Praha 21</vt:lpstr>
    </vt:vector>
  </TitlesOfParts>
  <Company>Micsoft</Company>
  <LinksUpToDate>false</LinksUpToDate>
  <CharactersWithSpaces>40666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karet indikátorů pro sledování pokroku realizace Strategického plánu rozvoje MČ Praha 21</dc:title>
  <dc:creator>Hájková Ia (ÚMČ Praha 21)</dc:creator>
  <cp:lastModifiedBy>Hájková Iva (ÚMČ Praha 21)</cp:lastModifiedBy>
  <cp:revision>61</cp:revision>
  <cp:lastPrinted>2014-02-06T10:29:00Z</cp:lastPrinted>
  <dcterms:created xsi:type="dcterms:W3CDTF">2013-11-25T14:14:00Z</dcterms:created>
  <dcterms:modified xsi:type="dcterms:W3CDTF">2014-02-26T07:04:00Z</dcterms:modified>
</cp:coreProperties>
</file>